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C2E" w:rsidRDefault="00510C2E" w:rsidP="00BB7B52">
      <w:pPr>
        <w:spacing w:after="0" w:line="240" w:lineRule="auto"/>
        <w:ind w:left="1440" w:firstLine="720"/>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7728" behindDoc="0" locked="0" layoutInCell="1" allowOverlap="1">
            <wp:simplePos x="0" y="0"/>
            <wp:positionH relativeFrom="column">
              <wp:posOffset>2247900</wp:posOffset>
            </wp:positionH>
            <wp:positionV relativeFrom="paragraph">
              <wp:posOffset>-305435</wp:posOffset>
            </wp:positionV>
            <wp:extent cx="1657350" cy="590550"/>
            <wp:effectExtent l="0" t="0" r="0" b="0"/>
            <wp:wrapNone/>
            <wp:docPr id="2" name="Picture 2" descr="Copy of tosv logo 11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tosv logo 110404"/>
                    <pic:cNvPicPr>
                      <a:picLocks noChangeAspect="1" noChangeArrowheads="1"/>
                    </pic:cNvPicPr>
                  </pic:nvPicPr>
                  <pic:blipFill>
                    <a:blip r:embed="rId7">
                      <a:extLst>
                        <a:ext uri="{28A0092B-C50C-407E-A947-70E740481C1C}">
                          <a14:useLocalDpi xmlns:a14="http://schemas.microsoft.com/office/drawing/2010/main" val="0"/>
                        </a:ext>
                      </a:extLst>
                    </a:blip>
                    <a:srcRect l="7137" t="17778" b="62222"/>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C2E" w:rsidRDefault="00510C2E" w:rsidP="00510C2E">
      <w:pPr>
        <w:spacing w:after="0" w:line="240" w:lineRule="auto"/>
        <w:ind w:left="1440" w:firstLine="720"/>
        <w:jc w:val="center"/>
        <w:rPr>
          <w:rFonts w:ascii="Times New Roman" w:hAnsi="Times New Roman"/>
          <w:b/>
          <w:sz w:val="28"/>
          <w:szCs w:val="28"/>
        </w:rPr>
      </w:pPr>
    </w:p>
    <w:p w:rsidR="00F97883" w:rsidRDefault="00F97883" w:rsidP="00510C2E">
      <w:pPr>
        <w:spacing w:after="0" w:line="240" w:lineRule="auto"/>
        <w:jc w:val="center"/>
        <w:rPr>
          <w:rFonts w:ascii="Times New Roman" w:hAnsi="Times New Roman"/>
          <w:b/>
          <w:sz w:val="28"/>
          <w:szCs w:val="28"/>
        </w:rPr>
      </w:pPr>
      <w:r>
        <w:rPr>
          <w:rFonts w:ascii="Times New Roman" w:hAnsi="Times New Roman"/>
          <w:b/>
          <w:sz w:val="28"/>
          <w:szCs w:val="28"/>
        </w:rPr>
        <w:t>TOWN OF SNOWMASS VILLAGE</w:t>
      </w:r>
    </w:p>
    <w:p w:rsidR="00F97883" w:rsidRDefault="00510C2E" w:rsidP="00510C2E">
      <w:pPr>
        <w:spacing w:after="0" w:line="240" w:lineRule="auto"/>
        <w:jc w:val="center"/>
        <w:rPr>
          <w:rFonts w:ascii="Times New Roman" w:hAnsi="Times New Roman"/>
          <w:b/>
          <w:sz w:val="28"/>
          <w:szCs w:val="28"/>
        </w:rPr>
      </w:pPr>
      <w:r>
        <w:rPr>
          <w:rFonts w:ascii="Times New Roman" w:hAnsi="Times New Roman"/>
          <w:b/>
          <w:sz w:val="28"/>
          <w:szCs w:val="28"/>
        </w:rPr>
        <w:t>AMENDMENT TO OFFICIAL ZONING MAP</w:t>
      </w:r>
      <w:r w:rsidR="00F97883">
        <w:rPr>
          <w:rFonts w:ascii="Times New Roman" w:hAnsi="Times New Roman"/>
          <w:b/>
          <w:sz w:val="28"/>
          <w:szCs w:val="28"/>
        </w:rPr>
        <w:t xml:space="preserve"> APPLICATION</w:t>
      </w:r>
    </w:p>
    <w:p w:rsidR="00F97883" w:rsidRDefault="00F97883" w:rsidP="00F97883">
      <w:pPr>
        <w:spacing w:after="0" w:line="240" w:lineRule="auto"/>
        <w:jc w:val="center"/>
        <w:rPr>
          <w:rFonts w:ascii="Times New Roman" w:hAnsi="Times New Roman"/>
          <w:b/>
          <w:sz w:val="28"/>
          <w:szCs w:val="28"/>
        </w:rPr>
      </w:pPr>
    </w:p>
    <w:p w:rsidR="00F97883" w:rsidRPr="00510C2E" w:rsidRDefault="00510C2E" w:rsidP="00F97883">
      <w:pPr>
        <w:spacing w:after="0" w:line="240" w:lineRule="auto"/>
        <w:jc w:val="both"/>
        <w:rPr>
          <w:rFonts w:ascii="Times New Roman" w:hAnsi="Times New Roman"/>
        </w:rPr>
      </w:pPr>
      <w:r w:rsidRPr="00510C2E">
        <w:rPr>
          <w:rFonts w:ascii="Times New Roman" w:hAnsi="Times New Roman"/>
        </w:rPr>
        <w:t>The purpose of this application is to provide a means by which the Town Council may, from time to time, amend, supplement or repeal the contents of the Official Zone District Map.</w:t>
      </w:r>
    </w:p>
    <w:p w:rsidR="00F97883" w:rsidRDefault="00F97883" w:rsidP="00F97883">
      <w:pPr>
        <w:spacing w:after="0" w:line="240" w:lineRule="auto"/>
        <w:jc w:val="both"/>
        <w:rPr>
          <w:rFonts w:ascii="Times New Roman" w:hAnsi="Times New Roman"/>
          <w:sz w:val="20"/>
          <w:szCs w:val="20"/>
        </w:rPr>
      </w:pPr>
    </w:p>
    <w:p w:rsidR="00F97883" w:rsidRDefault="00F97883" w:rsidP="00F97883">
      <w:pPr>
        <w:spacing w:after="0" w:line="240" w:lineRule="auto"/>
        <w:jc w:val="both"/>
        <w:rPr>
          <w:rFonts w:ascii="Times New Roman" w:hAnsi="Times New Roman"/>
          <w:sz w:val="20"/>
          <w:szCs w:val="20"/>
        </w:rPr>
      </w:pPr>
    </w:p>
    <w:p w:rsidR="00F97883" w:rsidRPr="00411B48" w:rsidRDefault="00F97883" w:rsidP="00F97883">
      <w:pPr>
        <w:spacing w:after="0" w:line="240" w:lineRule="auto"/>
        <w:jc w:val="center"/>
        <w:rPr>
          <w:rFonts w:ascii="Times New Roman" w:hAnsi="Times New Roman"/>
          <w:b/>
          <w:sz w:val="24"/>
        </w:rPr>
      </w:pPr>
      <w:r w:rsidRPr="00411B48">
        <w:rPr>
          <w:rFonts w:ascii="Times New Roman" w:hAnsi="Times New Roman"/>
          <w:b/>
          <w:sz w:val="24"/>
        </w:rPr>
        <w:t>GENERAL DATA REQUIREMENTS</w:t>
      </w:r>
    </w:p>
    <w:p w:rsidR="00F97883" w:rsidRPr="00BB7B52" w:rsidRDefault="00F97883" w:rsidP="00F97883">
      <w:pPr>
        <w:spacing w:after="0" w:line="240" w:lineRule="auto"/>
        <w:jc w:val="center"/>
        <w:rPr>
          <w:rFonts w:ascii="Times New Roman" w:hAnsi="Times New Roman"/>
          <w:b/>
        </w:rPr>
      </w:pPr>
    </w:p>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4248"/>
        <w:gridCol w:w="2250"/>
        <w:gridCol w:w="3078"/>
      </w:tblGrid>
      <w:tr w:rsidR="00F97883" w:rsidRPr="007E63E2" w:rsidTr="007E63E2">
        <w:tc>
          <w:tcPr>
            <w:tcW w:w="9576" w:type="dxa"/>
            <w:gridSpan w:val="3"/>
            <w:tcBorders>
              <w:top w:val="nil"/>
            </w:tcBorders>
          </w:tcPr>
          <w:p w:rsidR="00F97883" w:rsidRPr="007E63E2" w:rsidRDefault="00F97883" w:rsidP="007E63E2">
            <w:pPr>
              <w:spacing w:after="0" w:line="240" w:lineRule="auto"/>
              <w:jc w:val="both"/>
              <w:rPr>
                <w:rFonts w:ascii="Times New Roman" w:hAnsi="Times New Roman"/>
              </w:rPr>
            </w:pPr>
            <w:r w:rsidRPr="007E63E2">
              <w:rPr>
                <w:rFonts w:ascii="Times New Roman" w:hAnsi="Times New Roman"/>
              </w:rPr>
              <w:t>Date:</w:t>
            </w:r>
          </w:p>
        </w:tc>
      </w:tr>
      <w:tr w:rsidR="00F97883" w:rsidRPr="007E63E2" w:rsidTr="007E63E2">
        <w:tc>
          <w:tcPr>
            <w:tcW w:w="9576" w:type="dxa"/>
            <w:gridSpan w:val="3"/>
            <w:tcBorders>
              <w:top w:val="single" w:sz="4" w:space="0" w:color="000000"/>
            </w:tcBorders>
          </w:tcPr>
          <w:p w:rsidR="00F97883" w:rsidRPr="007E63E2" w:rsidRDefault="00F97883" w:rsidP="007E63E2">
            <w:pPr>
              <w:spacing w:after="0" w:line="240" w:lineRule="auto"/>
              <w:jc w:val="both"/>
              <w:rPr>
                <w:rFonts w:ascii="Times New Roman" w:hAnsi="Times New Roman"/>
              </w:rPr>
            </w:pPr>
            <w:r w:rsidRPr="007E63E2">
              <w:rPr>
                <w:rFonts w:ascii="Times New Roman" w:hAnsi="Times New Roman"/>
              </w:rPr>
              <w:t>Name of Owner:</w:t>
            </w:r>
          </w:p>
        </w:tc>
      </w:tr>
      <w:tr w:rsidR="00B04B1F" w:rsidRPr="007E63E2" w:rsidTr="007E63E2">
        <w:tc>
          <w:tcPr>
            <w:tcW w:w="4248" w:type="dxa"/>
            <w:tcBorders>
              <w:top w:val="single" w:sz="4" w:space="0" w:color="000000"/>
              <w:right w:val="nil"/>
            </w:tcBorders>
          </w:tcPr>
          <w:p w:rsidR="00B04B1F" w:rsidRPr="007E63E2" w:rsidRDefault="00B04B1F" w:rsidP="007E63E2">
            <w:pPr>
              <w:spacing w:after="0" w:line="240" w:lineRule="auto"/>
              <w:jc w:val="both"/>
              <w:rPr>
                <w:rFonts w:ascii="Times New Roman" w:hAnsi="Times New Roman"/>
              </w:rPr>
            </w:pPr>
            <w:r w:rsidRPr="007E63E2">
              <w:rPr>
                <w:rFonts w:ascii="Times New Roman" w:hAnsi="Times New Roman"/>
              </w:rPr>
              <w:t>Address:</w:t>
            </w:r>
          </w:p>
        </w:tc>
        <w:tc>
          <w:tcPr>
            <w:tcW w:w="2250" w:type="dxa"/>
            <w:tcBorders>
              <w:top w:val="single" w:sz="4" w:space="0" w:color="000000"/>
              <w:left w:val="nil"/>
              <w:right w:val="nil"/>
            </w:tcBorders>
          </w:tcPr>
          <w:p w:rsidR="00B04B1F" w:rsidRPr="007E63E2" w:rsidRDefault="00B04B1F" w:rsidP="007E63E2">
            <w:pPr>
              <w:spacing w:after="0" w:line="240" w:lineRule="auto"/>
              <w:jc w:val="both"/>
              <w:rPr>
                <w:rFonts w:ascii="Times New Roman" w:hAnsi="Times New Roman"/>
              </w:rPr>
            </w:pPr>
            <w:r w:rsidRPr="007E63E2">
              <w:rPr>
                <w:rFonts w:ascii="Times New Roman" w:hAnsi="Times New Roman"/>
              </w:rPr>
              <w:t>Phone:</w:t>
            </w:r>
          </w:p>
        </w:tc>
        <w:tc>
          <w:tcPr>
            <w:tcW w:w="3078" w:type="dxa"/>
            <w:tcBorders>
              <w:top w:val="single" w:sz="4" w:space="0" w:color="000000"/>
              <w:left w:val="nil"/>
            </w:tcBorders>
          </w:tcPr>
          <w:p w:rsidR="00B04B1F" w:rsidRPr="007E63E2" w:rsidRDefault="00B04B1F" w:rsidP="007E63E2">
            <w:pPr>
              <w:spacing w:after="0" w:line="240" w:lineRule="auto"/>
              <w:jc w:val="both"/>
              <w:rPr>
                <w:rFonts w:ascii="Times New Roman" w:hAnsi="Times New Roman"/>
              </w:rPr>
            </w:pPr>
            <w:r w:rsidRPr="007E63E2">
              <w:rPr>
                <w:rFonts w:ascii="Times New Roman" w:hAnsi="Times New Roman"/>
              </w:rPr>
              <w:t>E-mail:</w:t>
            </w:r>
          </w:p>
        </w:tc>
      </w:tr>
      <w:tr w:rsidR="00F97883" w:rsidRPr="007E63E2" w:rsidTr="007E63E2">
        <w:tc>
          <w:tcPr>
            <w:tcW w:w="9576" w:type="dxa"/>
            <w:gridSpan w:val="3"/>
            <w:tcBorders>
              <w:top w:val="single" w:sz="4" w:space="0" w:color="000000"/>
            </w:tcBorders>
          </w:tcPr>
          <w:p w:rsidR="00F97883" w:rsidRPr="007E63E2" w:rsidRDefault="00F97883" w:rsidP="007E63E2">
            <w:pPr>
              <w:spacing w:after="0" w:line="240" w:lineRule="auto"/>
              <w:jc w:val="both"/>
              <w:rPr>
                <w:rFonts w:ascii="Times New Roman" w:hAnsi="Times New Roman"/>
              </w:rPr>
            </w:pPr>
            <w:r w:rsidRPr="007E63E2">
              <w:rPr>
                <w:rFonts w:ascii="Times New Roman" w:hAnsi="Times New Roman"/>
              </w:rPr>
              <w:t>Name of Applicant (if different than owner):</w:t>
            </w:r>
          </w:p>
        </w:tc>
      </w:tr>
      <w:tr w:rsidR="00B04B1F" w:rsidRPr="007E63E2" w:rsidTr="007E63E2">
        <w:tc>
          <w:tcPr>
            <w:tcW w:w="4248" w:type="dxa"/>
            <w:tcBorders>
              <w:top w:val="single" w:sz="4" w:space="0" w:color="000000"/>
              <w:right w:val="nil"/>
            </w:tcBorders>
          </w:tcPr>
          <w:p w:rsidR="00B04B1F" w:rsidRPr="007E63E2" w:rsidRDefault="00B04B1F" w:rsidP="007E63E2">
            <w:pPr>
              <w:spacing w:after="0" w:line="240" w:lineRule="auto"/>
              <w:jc w:val="both"/>
              <w:rPr>
                <w:rFonts w:ascii="Times New Roman" w:hAnsi="Times New Roman"/>
              </w:rPr>
            </w:pPr>
            <w:r w:rsidRPr="007E63E2">
              <w:rPr>
                <w:rFonts w:ascii="Times New Roman" w:hAnsi="Times New Roman"/>
              </w:rPr>
              <w:t>Address:</w:t>
            </w:r>
          </w:p>
        </w:tc>
        <w:tc>
          <w:tcPr>
            <w:tcW w:w="2250" w:type="dxa"/>
            <w:tcBorders>
              <w:top w:val="single" w:sz="4" w:space="0" w:color="000000"/>
              <w:left w:val="nil"/>
              <w:right w:val="nil"/>
            </w:tcBorders>
          </w:tcPr>
          <w:p w:rsidR="00B04B1F" w:rsidRPr="007E63E2" w:rsidRDefault="00B04B1F" w:rsidP="007E63E2">
            <w:pPr>
              <w:spacing w:after="0" w:line="240" w:lineRule="auto"/>
              <w:jc w:val="both"/>
              <w:rPr>
                <w:rFonts w:ascii="Times New Roman" w:hAnsi="Times New Roman"/>
              </w:rPr>
            </w:pPr>
            <w:r w:rsidRPr="007E63E2">
              <w:rPr>
                <w:rFonts w:ascii="Times New Roman" w:hAnsi="Times New Roman"/>
              </w:rPr>
              <w:t>Phone:</w:t>
            </w:r>
          </w:p>
        </w:tc>
        <w:tc>
          <w:tcPr>
            <w:tcW w:w="3078" w:type="dxa"/>
            <w:tcBorders>
              <w:top w:val="single" w:sz="4" w:space="0" w:color="000000"/>
              <w:left w:val="nil"/>
            </w:tcBorders>
          </w:tcPr>
          <w:p w:rsidR="00B04B1F" w:rsidRPr="007E63E2" w:rsidRDefault="00B04B1F" w:rsidP="007E63E2">
            <w:pPr>
              <w:spacing w:after="0" w:line="240" w:lineRule="auto"/>
              <w:jc w:val="both"/>
              <w:rPr>
                <w:rFonts w:ascii="Times New Roman" w:hAnsi="Times New Roman"/>
              </w:rPr>
            </w:pPr>
            <w:r w:rsidRPr="007E63E2">
              <w:rPr>
                <w:rFonts w:ascii="Times New Roman" w:hAnsi="Times New Roman"/>
              </w:rPr>
              <w:t>E-mail:</w:t>
            </w:r>
          </w:p>
        </w:tc>
      </w:tr>
      <w:tr w:rsidR="00F97883" w:rsidRPr="007E63E2" w:rsidTr="007E63E2">
        <w:tc>
          <w:tcPr>
            <w:tcW w:w="9576" w:type="dxa"/>
            <w:gridSpan w:val="3"/>
            <w:tcBorders>
              <w:top w:val="single" w:sz="4" w:space="0" w:color="000000"/>
              <w:bottom w:val="single" w:sz="4" w:space="0" w:color="000000"/>
            </w:tcBorders>
          </w:tcPr>
          <w:p w:rsidR="00F97883" w:rsidRPr="007E63E2" w:rsidRDefault="00F97883" w:rsidP="007E63E2">
            <w:pPr>
              <w:spacing w:after="0" w:line="240" w:lineRule="auto"/>
              <w:jc w:val="both"/>
              <w:rPr>
                <w:rFonts w:ascii="Times New Roman" w:hAnsi="Times New Roman"/>
              </w:rPr>
            </w:pPr>
            <w:r w:rsidRPr="007E63E2">
              <w:rPr>
                <w:rFonts w:ascii="Times New Roman" w:hAnsi="Times New Roman"/>
              </w:rPr>
              <w:t>Address/Location of Property:</w:t>
            </w:r>
          </w:p>
        </w:tc>
      </w:tr>
      <w:tr w:rsidR="00BA31A4" w:rsidRPr="007E63E2" w:rsidTr="007E63E2">
        <w:tc>
          <w:tcPr>
            <w:tcW w:w="9576" w:type="dxa"/>
            <w:gridSpan w:val="3"/>
            <w:tcBorders>
              <w:top w:val="single" w:sz="4" w:space="0" w:color="000000"/>
              <w:bottom w:val="single" w:sz="4" w:space="0" w:color="000000"/>
            </w:tcBorders>
          </w:tcPr>
          <w:p w:rsidR="00BA31A4" w:rsidRPr="007E63E2" w:rsidRDefault="00BA31A4" w:rsidP="007E63E2">
            <w:pPr>
              <w:spacing w:after="0" w:line="240" w:lineRule="auto"/>
              <w:jc w:val="both"/>
              <w:rPr>
                <w:rFonts w:ascii="Times New Roman" w:hAnsi="Times New Roman"/>
              </w:rPr>
            </w:pPr>
            <w:r w:rsidRPr="007E63E2">
              <w:rPr>
                <w:rFonts w:ascii="Times New Roman" w:hAnsi="Times New Roman"/>
              </w:rPr>
              <w:t>Legal Description (Lot, Block, Subdivision, Filing):</w:t>
            </w:r>
          </w:p>
        </w:tc>
      </w:tr>
      <w:tr w:rsidR="00BA31A4" w:rsidRPr="007E63E2" w:rsidTr="007E63E2">
        <w:tc>
          <w:tcPr>
            <w:tcW w:w="9576" w:type="dxa"/>
            <w:gridSpan w:val="3"/>
            <w:tcBorders>
              <w:top w:val="single" w:sz="4" w:space="0" w:color="000000"/>
            </w:tcBorders>
          </w:tcPr>
          <w:p w:rsidR="00BA31A4" w:rsidRPr="007E63E2" w:rsidRDefault="00BA31A4" w:rsidP="007E63E2">
            <w:pPr>
              <w:spacing w:after="0" w:line="240" w:lineRule="auto"/>
              <w:jc w:val="both"/>
              <w:rPr>
                <w:rFonts w:ascii="Times New Roman" w:hAnsi="Times New Roman"/>
              </w:rPr>
            </w:pPr>
          </w:p>
        </w:tc>
      </w:tr>
    </w:tbl>
    <w:p w:rsidR="00F97883" w:rsidRPr="00BB7B52" w:rsidRDefault="00F97883" w:rsidP="00F97883">
      <w:pPr>
        <w:spacing w:after="0" w:line="240" w:lineRule="auto"/>
        <w:jc w:val="both"/>
        <w:rPr>
          <w:rFonts w:ascii="Times New Roman" w:hAnsi="Times New Roman"/>
        </w:rPr>
      </w:pPr>
    </w:p>
    <w:p w:rsidR="00F97883" w:rsidRPr="00411B48" w:rsidRDefault="00F97883" w:rsidP="00F97883">
      <w:pPr>
        <w:spacing w:after="0" w:line="240" w:lineRule="auto"/>
        <w:jc w:val="center"/>
        <w:rPr>
          <w:rFonts w:ascii="Times New Roman" w:hAnsi="Times New Roman"/>
          <w:b/>
          <w:sz w:val="24"/>
        </w:rPr>
      </w:pPr>
      <w:r w:rsidRPr="00411B48">
        <w:rPr>
          <w:rFonts w:ascii="Times New Roman" w:hAnsi="Times New Roman"/>
          <w:b/>
          <w:sz w:val="24"/>
        </w:rPr>
        <w:t>EXISTING CONDITION INFORMATION</w:t>
      </w:r>
    </w:p>
    <w:p w:rsidR="00CC1FC9" w:rsidRPr="00BB7B52" w:rsidRDefault="00CC1FC9" w:rsidP="00F97883">
      <w:pPr>
        <w:spacing w:after="0" w:line="240" w:lineRule="auto"/>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F97883" w:rsidRPr="007E63E2" w:rsidTr="007E63E2">
        <w:tc>
          <w:tcPr>
            <w:tcW w:w="4788" w:type="dxa"/>
            <w:tcBorders>
              <w:top w:val="nil"/>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Original PUD Approval Date:</w:t>
            </w:r>
          </w:p>
        </w:tc>
        <w:tc>
          <w:tcPr>
            <w:tcW w:w="4788" w:type="dxa"/>
            <w:tcBorders>
              <w:top w:val="nil"/>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Present Zoning:</w:t>
            </w:r>
          </w:p>
        </w:tc>
      </w:tr>
      <w:tr w:rsidR="00F97883" w:rsidRPr="007E63E2" w:rsidTr="007E63E2">
        <w:tc>
          <w:tcPr>
            <w:tcW w:w="4788" w:type="dxa"/>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Lot Area (sq. ft.):</w:t>
            </w:r>
          </w:p>
        </w:tc>
        <w:tc>
          <w:tcPr>
            <w:tcW w:w="4788" w:type="dxa"/>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Building Setbacks (ft.):</w:t>
            </w:r>
          </w:p>
        </w:tc>
      </w:tr>
      <w:tr w:rsidR="00F97883" w:rsidRPr="007E63E2" w:rsidTr="007E63E2">
        <w:tc>
          <w:tcPr>
            <w:tcW w:w="9576" w:type="dxa"/>
            <w:gridSpan w:val="2"/>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Allowable Floor Area Ratio per Zoning or PUD Plan:</w:t>
            </w:r>
          </w:p>
        </w:tc>
      </w:tr>
      <w:tr w:rsidR="00F97883" w:rsidRPr="007E63E2" w:rsidTr="007E63E2">
        <w:tc>
          <w:tcPr>
            <w:tcW w:w="9576" w:type="dxa"/>
            <w:gridSpan w:val="2"/>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Square Footage of All Areas Calculated as Floor Area by LUC:</w:t>
            </w:r>
          </w:p>
        </w:tc>
      </w:tr>
      <w:tr w:rsidR="00F97883" w:rsidRPr="007E63E2" w:rsidTr="007E63E2">
        <w:tc>
          <w:tcPr>
            <w:tcW w:w="9576" w:type="dxa"/>
            <w:gridSpan w:val="2"/>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Square Footage of Exempted Areas:</w:t>
            </w:r>
          </w:p>
        </w:tc>
      </w:tr>
      <w:tr w:rsidR="00F97883" w:rsidRPr="007E63E2" w:rsidTr="007E63E2">
        <w:tc>
          <w:tcPr>
            <w:tcW w:w="9576" w:type="dxa"/>
            <w:gridSpan w:val="2"/>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Existing Building Height:</w:t>
            </w:r>
          </w:p>
        </w:tc>
      </w:tr>
      <w:tr w:rsidR="00F97883" w:rsidRPr="007E63E2" w:rsidTr="007E63E2">
        <w:tc>
          <w:tcPr>
            <w:tcW w:w="9576" w:type="dxa"/>
            <w:gridSpan w:val="2"/>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 of Parking Spaces and/or Parking Space/Bedroom Ratio:</w:t>
            </w:r>
          </w:p>
        </w:tc>
      </w:tr>
      <w:tr w:rsidR="00F97883" w:rsidRPr="007E63E2" w:rsidTr="007E63E2">
        <w:tc>
          <w:tcPr>
            <w:tcW w:w="9576" w:type="dxa"/>
            <w:gridSpan w:val="2"/>
            <w:tcBorders>
              <w:left w:val="nil"/>
              <w:right w:val="nil"/>
            </w:tcBorders>
          </w:tcPr>
          <w:p w:rsidR="00F97883" w:rsidRPr="007E63E2" w:rsidRDefault="00D53EDD" w:rsidP="007E63E2">
            <w:pPr>
              <w:spacing w:after="0" w:line="240" w:lineRule="auto"/>
              <w:jc w:val="both"/>
              <w:rPr>
                <w:rFonts w:ascii="Times New Roman" w:hAnsi="Times New Roman"/>
              </w:rPr>
            </w:pPr>
            <w:r w:rsidRPr="007E63E2">
              <w:rPr>
                <w:rFonts w:ascii="Times New Roman" w:hAnsi="Times New Roman"/>
              </w:rPr>
              <w:t>Percent Open Space:</w:t>
            </w:r>
          </w:p>
        </w:tc>
      </w:tr>
    </w:tbl>
    <w:p w:rsidR="00F97883" w:rsidRPr="00BB7B52" w:rsidRDefault="00F97883" w:rsidP="00F97883">
      <w:pPr>
        <w:spacing w:after="0" w:line="240" w:lineRule="auto"/>
        <w:jc w:val="both"/>
        <w:rPr>
          <w:rFonts w:ascii="Times New Roman" w:hAnsi="Times New Roman"/>
        </w:rPr>
      </w:pPr>
    </w:p>
    <w:p w:rsidR="00D53EDD" w:rsidRPr="00411B48" w:rsidRDefault="00D53EDD" w:rsidP="00D53EDD">
      <w:pPr>
        <w:spacing w:after="0" w:line="240" w:lineRule="auto"/>
        <w:jc w:val="center"/>
        <w:rPr>
          <w:rFonts w:ascii="Times New Roman" w:hAnsi="Times New Roman"/>
          <w:b/>
          <w:sz w:val="24"/>
        </w:rPr>
      </w:pPr>
      <w:r w:rsidRPr="00411B48">
        <w:rPr>
          <w:rFonts w:ascii="Times New Roman" w:hAnsi="Times New Roman"/>
          <w:b/>
          <w:sz w:val="24"/>
        </w:rPr>
        <w:t>PROPOSAL DATA</w:t>
      </w:r>
    </w:p>
    <w:p w:rsidR="00D53EDD" w:rsidRPr="00BB7B52" w:rsidRDefault="00D53EDD" w:rsidP="00D53EDD">
      <w:pPr>
        <w:spacing w:after="0" w:line="240" w:lineRule="auto"/>
        <w:jc w:val="center"/>
        <w:rPr>
          <w:rFonts w:ascii="Times New Roman" w:hAnsi="Times New Roman"/>
          <w:b/>
        </w:rPr>
      </w:pPr>
    </w:p>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Zoning (if requesting changes):</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Building Setbacks:</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Floor Area Ratio:</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Total Square Footage of Improvements:</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Square Footage of Exempted Areas:</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Building Height:</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 of Parking Spaces and/or Parking Space/Bedroom Ratio:</w:t>
            </w:r>
          </w:p>
        </w:tc>
      </w:tr>
      <w:tr w:rsidR="00D53EDD" w:rsidRPr="007E63E2" w:rsidTr="007E63E2">
        <w:tc>
          <w:tcPr>
            <w:tcW w:w="9576" w:type="dxa"/>
          </w:tcPr>
          <w:p w:rsidR="00D53EDD" w:rsidRPr="007E63E2" w:rsidRDefault="00D53EDD" w:rsidP="007E63E2">
            <w:pPr>
              <w:spacing w:after="0" w:line="240" w:lineRule="auto"/>
              <w:jc w:val="both"/>
              <w:rPr>
                <w:rFonts w:ascii="Times New Roman" w:hAnsi="Times New Roman"/>
              </w:rPr>
            </w:pPr>
            <w:r w:rsidRPr="007E63E2">
              <w:rPr>
                <w:rFonts w:ascii="Times New Roman" w:hAnsi="Times New Roman"/>
              </w:rPr>
              <w:t>Proposed Percent Open Space:</w:t>
            </w:r>
          </w:p>
        </w:tc>
      </w:tr>
    </w:tbl>
    <w:p w:rsidR="00D53EDD" w:rsidRDefault="00D53EDD" w:rsidP="00D53EDD">
      <w:pPr>
        <w:spacing w:after="0" w:line="240" w:lineRule="auto"/>
        <w:jc w:val="both"/>
        <w:rPr>
          <w:rFonts w:ascii="Times New Roman" w:hAnsi="Times New Roman"/>
          <w:b/>
          <w:sz w:val="20"/>
          <w:szCs w:val="20"/>
        </w:rPr>
      </w:pPr>
    </w:p>
    <w:p w:rsidR="00BB7B52" w:rsidRPr="00D43FEA" w:rsidRDefault="00894AB3" w:rsidP="00BB7B52">
      <w:pPr>
        <w:spacing w:after="0" w:line="240" w:lineRule="auto"/>
        <w:rPr>
          <w:rFonts w:ascii="Times New Roman" w:hAnsi="Times New Roman"/>
        </w:rPr>
      </w:pPr>
      <w:r>
        <w:rPr>
          <w:rFonts w:ascii="Times New Roman" w:hAnsi="Times New Roman"/>
        </w:rPr>
        <w:t>SPECIFIC</w:t>
      </w:r>
      <w:r w:rsidR="00BB7B52" w:rsidRPr="00D43FEA">
        <w:rPr>
          <w:rFonts w:ascii="Times New Roman" w:hAnsi="Times New Roman"/>
        </w:rPr>
        <w:t xml:space="preserve"> DESCRIPTION OF PROPOSED AMENDMENT(S):</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B7B52" w:rsidRPr="007E63E2" w:rsidTr="007E63E2">
        <w:tc>
          <w:tcPr>
            <w:tcW w:w="9576" w:type="dxa"/>
          </w:tcPr>
          <w:p w:rsidR="00BB7B52" w:rsidRPr="007E63E2" w:rsidRDefault="00BB7B52" w:rsidP="007E63E2">
            <w:pPr>
              <w:spacing w:after="0" w:line="240" w:lineRule="auto"/>
              <w:rPr>
                <w:rFonts w:ascii="Times New Roman" w:hAnsi="Times New Roman"/>
                <w:b/>
              </w:rPr>
            </w:pPr>
          </w:p>
        </w:tc>
      </w:tr>
      <w:tr w:rsidR="00BB7B52" w:rsidRPr="007E63E2" w:rsidTr="007E63E2">
        <w:tc>
          <w:tcPr>
            <w:tcW w:w="9576" w:type="dxa"/>
          </w:tcPr>
          <w:p w:rsidR="00BB7B52" w:rsidRPr="007E63E2" w:rsidRDefault="00BB7B52" w:rsidP="007E63E2">
            <w:pPr>
              <w:spacing w:after="0" w:line="240" w:lineRule="auto"/>
              <w:rPr>
                <w:rFonts w:ascii="Times New Roman" w:hAnsi="Times New Roman"/>
                <w:b/>
              </w:rPr>
            </w:pPr>
          </w:p>
        </w:tc>
      </w:tr>
      <w:tr w:rsidR="00BB7B52" w:rsidRPr="007E63E2" w:rsidTr="007E63E2">
        <w:tc>
          <w:tcPr>
            <w:tcW w:w="9576" w:type="dxa"/>
          </w:tcPr>
          <w:p w:rsidR="00BB7B52" w:rsidRPr="007E63E2" w:rsidRDefault="00BB7B52" w:rsidP="007E63E2">
            <w:pPr>
              <w:spacing w:after="0" w:line="240" w:lineRule="auto"/>
              <w:rPr>
                <w:rFonts w:ascii="Times New Roman" w:hAnsi="Times New Roman"/>
                <w:b/>
              </w:rPr>
            </w:pPr>
          </w:p>
        </w:tc>
      </w:tr>
      <w:tr w:rsidR="00BB7B52" w:rsidRPr="007E63E2" w:rsidTr="007E63E2">
        <w:tc>
          <w:tcPr>
            <w:tcW w:w="9576" w:type="dxa"/>
          </w:tcPr>
          <w:p w:rsidR="00BB7B52" w:rsidRPr="007E63E2" w:rsidRDefault="00BB7B52" w:rsidP="007E63E2">
            <w:pPr>
              <w:spacing w:after="0" w:line="240" w:lineRule="auto"/>
              <w:rPr>
                <w:rFonts w:ascii="Times New Roman" w:hAnsi="Times New Roman"/>
                <w:b/>
              </w:rPr>
            </w:pPr>
          </w:p>
        </w:tc>
      </w:tr>
      <w:tr w:rsidR="00BB7B52" w:rsidRPr="007E63E2" w:rsidTr="007E63E2">
        <w:tc>
          <w:tcPr>
            <w:tcW w:w="9576" w:type="dxa"/>
          </w:tcPr>
          <w:p w:rsidR="00BB7B52" w:rsidRPr="007E63E2" w:rsidRDefault="00BB7B52" w:rsidP="007E63E2">
            <w:pPr>
              <w:spacing w:after="0" w:line="240" w:lineRule="auto"/>
              <w:rPr>
                <w:rFonts w:ascii="Times New Roman" w:hAnsi="Times New Roman"/>
                <w:b/>
              </w:rPr>
            </w:pPr>
          </w:p>
        </w:tc>
      </w:tr>
    </w:tbl>
    <w:p w:rsidR="00F36C44" w:rsidRDefault="00F36C44" w:rsidP="00C356CC">
      <w:pPr>
        <w:spacing w:after="0" w:line="240" w:lineRule="auto"/>
        <w:jc w:val="center"/>
        <w:rPr>
          <w:rFonts w:ascii="Times New Roman" w:hAnsi="Times New Roman"/>
          <w:b/>
          <w:sz w:val="24"/>
        </w:rPr>
      </w:pPr>
      <w:r w:rsidRPr="00411B48">
        <w:rPr>
          <w:rFonts w:ascii="Times New Roman" w:hAnsi="Times New Roman"/>
          <w:b/>
          <w:sz w:val="24"/>
        </w:rPr>
        <w:lastRenderedPageBreak/>
        <w:t>RULES OF PROCEDURE</w:t>
      </w:r>
    </w:p>
    <w:p w:rsidR="000A00B3" w:rsidRDefault="000A00B3" w:rsidP="00F36C44">
      <w:pPr>
        <w:spacing w:after="0" w:line="240" w:lineRule="auto"/>
        <w:jc w:val="center"/>
        <w:rPr>
          <w:rFonts w:ascii="Times New Roman" w:hAnsi="Times New Roman"/>
          <w:b/>
          <w:sz w:val="24"/>
        </w:rPr>
      </w:pPr>
    </w:p>
    <w:p w:rsidR="000A00B3" w:rsidRDefault="000A00B3" w:rsidP="000A00B3">
      <w:pPr>
        <w:pStyle w:val="incr1"/>
        <w:shd w:val="clear" w:color="auto" w:fill="FFFFFF"/>
        <w:spacing w:before="0" w:beforeAutospacing="0" w:after="48" w:afterAutospacing="0"/>
        <w:ind w:right="240"/>
        <w:rPr>
          <w:color w:val="313335"/>
          <w:spacing w:val="2"/>
          <w:sz w:val="22"/>
          <w:szCs w:val="22"/>
        </w:rPr>
      </w:pPr>
      <w:r w:rsidRPr="000A00B3">
        <w:rPr>
          <w:color w:val="313335"/>
          <w:spacing w:val="2"/>
          <w:sz w:val="22"/>
          <w:szCs w:val="22"/>
        </w:rPr>
        <w:t>(1)</w:t>
      </w:r>
      <w:r>
        <w:rPr>
          <w:color w:val="313335"/>
          <w:spacing w:val="2"/>
          <w:sz w:val="22"/>
          <w:szCs w:val="22"/>
        </w:rPr>
        <w:t xml:space="preserve"> </w:t>
      </w:r>
      <w:r w:rsidRPr="000A00B3">
        <w:rPr>
          <w:color w:val="313335"/>
          <w:spacing w:val="2"/>
          <w:sz w:val="22"/>
          <w:szCs w:val="22"/>
        </w:rPr>
        <w:t>Pre-application conference. Attendance at a pre-application conference is optional, but recommended, prior to submission of an application for an amendment to the text of this Development Code.</w:t>
      </w:r>
    </w:p>
    <w:p w:rsidR="000A00B3" w:rsidRPr="000A00B3" w:rsidRDefault="000A00B3" w:rsidP="000A00B3">
      <w:pPr>
        <w:pStyle w:val="incr1"/>
        <w:shd w:val="clear" w:color="auto" w:fill="FFFFFF"/>
        <w:spacing w:before="0" w:beforeAutospacing="0" w:after="48" w:afterAutospacing="0"/>
        <w:ind w:right="240"/>
        <w:rPr>
          <w:color w:val="313335"/>
          <w:spacing w:val="2"/>
          <w:sz w:val="22"/>
          <w:szCs w:val="22"/>
        </w:rPr>
      </w:pPr>
    </w:p>
    <w:p w:rsidR="000A00B3" w:rsidRDefault="000A00B3" w:rsidP="000A00B3">
      <w:pPr>
        <w:pStyle w:val="incr1"/>
        <w:shd w:val="clear" w:color="auto" w:fill="FFFFFF"/>
        <w:spacing w:before="0" w:beforeAutospacing="0" w:after="48" w:afterAutospacing="0"/>
        <w:ind w:right="240"/>
        <w:rPr>
          <w:color w:val="313335"/>
          <w:spacing w:val="2"/>
          <w:sz w:val="22"/>
          <w:szCs w:val="22"/>
        </w:rPr>
      </w:pPr>
      <w:r w:rsidRPr="000A00B3">
        <w:rPr>
          <w:color w:val="313335"/>
          <w:spacing w:val="2"/>
          <w:sz w:val="22"/>
          <w:szCs w:val="22"/>
        </w:rPr>
        <w:t>(2)</w:t>
      </w:r>
      <w:proofErr w:type="gramStart"/>
      <w:r w:rsidRPr="000A00B3">
        <w:rPr>
          <w:color w:val="313335"/>
          <w:spacing w:val="2"/>
          <w:sz w:val="22"/>
          <w:szCs w:val="22"/>
        </w:rPr>
        <w:t>Submission of application.</w:t>
      </w:r>
      <w:proofErr w:type="gramEnd"/>
      <w:r w:rsidRPr="000A00B3">
        <w:rPr>
          <w:color w:val="313335"/>
          <w:spacing w:val="2"/>
          <w:sz w:val="22"/>
          <w:szCs w:val="22"/>
        </w:rPr>
        <w:t xml:space="preserve"> The applicant shall submit an application to the Planning Director that contains those materials specified in</w:t>
      </w:r>
      <w:hyperlink r:id="rId8" w:tooltip="" w:history="1">
        <w:r w:rsidRPr="000A00B3">
          <w:rPr>
            <w:rStyle w:val="apple-converted-space"/>
            <w:color w:val="2196F3"/>
            <w:spacing w:val="2"/>
            <w:sz w:val="22"/>
            <w:szCs w:val="22"/>
            <w:u w:val="single"/>
          </w:rPr>
          <w:t> </w:t>
        </w:r>
        <w:r w:rsidRPr="000A00B3">
          <w:rPr>
            <w:rStyle w:val="Hyperlink"/>
            <w:color w:val="2196F3"/>
            <w:spacing w:val="2"/>
            <w:sz w:val="22"/>
            <w:szCs w:val="22"/>
          </w:rPr>
          <w:t>Section 16A-5-210</w:t>
        </w:r>
      </w:hyperlink>
      <w:r w:rsidRPr="000A00B3">
        <w:rPr>
          <w:color w:val="313335"/>
          <w:spacing w:val="2"/>
          <w:sz w:val="22"/>
          <w:szCs w:val="22"/>
        </w:rPr>
        <w:t>(d), Submission Contents.</w:t>
      </w:r>
    </w:p>
    <w:p w:rsidR="00C356CC" w:rsidRDefault="00C356CC" w:rsidP="000A00B3">
      <w:pPr>
        <w:pStyle w:val="incr1"/>
        <w:shd w:val="clear" w:color="auto" w:fill="FFFFFF"/>
        <w:spacing w:before="0" w:beforeAutospacing="0" w:after="48" w:afterAutospacing="0"/>
        <w:ind w:right="240"/>
        <w:rPr>
          <w:color w:val="313335"/>
          <w:spacing w:val="2"/>
          <w:sz w:val="22"/>
          <w:szCs w:val="22"/>
        </w:rPr>
      </w:pPr>
    </w:p>
    <w:p w:rsidR="00C356CC" w:rsidRPr="00411B48" w:rsidRDefault="00C356CC" w:rsidP="00C356CC">
      <w:pPr>
        <w:spacing w:after="0" w:line="240" w:lineRule="auto"/>
        <w:jc w:val="center"/>
        <w:rPr>
          <w:rFonts w:ascii="Times New Roman" w:hAnsi="Times New Roman"/>
          <w:b/>
          <w:sz w:val="24"/>
        </w:rPr>
      </w:pPr>
      <w:r w:rsidRPr="00411B48">
        <w:rPr>
          <w:rFonts w:ascii="Times New Roman" w:hAnsi="Times New Roman"/>
          <w:b/>
          <w:sz w:val="24"/>
        </w:rPr>
        <w:t>SUBMISSION DATA REQUIREMENTS</w:t>
      </w:r>
    </w:p>
    <w:p w:rsidR="00C356CC" w:rsidRDefault="00C356CC" w:rsidP="00C356CC">
      <w:pPr>
        <w:spacing w:after="0" w:line="240" w:lineRule="auto"/>
        <w:jc w:val="center"/>
        <w:rPr>
          <w:rFonts w:ascii="Times New Roman" w:hAnsi="Times New Roman"/>
          <w:b/>
        </w:rPr>
      </w:pPr>
    </w:p>
    <w:p w:rsidR="00C356CC" w:rsidRPr="00894AB3" w:rsidRDefault="00C356CC" w:rsidP="00C356CC">
      <w:pPr>
        <w:pStyle w:val="content1"/>
        <w:shd w:val="clear" w:color="auto" w:fill="FFFFFF"/>
        <w:spacing w:before="0" w:beforeAutospacing="0" w:after="48" w:afterAutospacing="0"/>
        <w:rPr>
          <w:color w:val="313335"/>
          <w:spacing w:val="2"/>
          <w:sz w:val="22"/>
          <w:szCs w:val="22"/>
        </w:rPr>
      </w:pPr>
      <w:proofErr w:type="gramStart"/>
      <w:r w:rsidRPr="00894AB3">
        <w:rPr>
          <w:color w:val="313335"/>
          <w:spacing w:val="2"/>
          <w:sz w:val="22"/>
          <w:szCs w:val="22"/>
        </w:rPr>
        <w:t>Submission Contents.</w:t>
      </w:r>
      <w:proofErr w:type="gramEnd"/>
      <w:r w:rsidRPr="00894AB3">
        <w:rPr>
          <w:color w:val="313335"/>
          <w:spacing w:val="2"/>
          <w:sz w:val="22"/>
          <w:szCs w:val="22"/>
        </w:rPr>
        <w:t xml:space="preserve"> An application for amendment to the text of this Development Code shall contain the following materials:</w:t>
      </w:r>
    </w:p>
    <w:p w:rsidR="00C356CC" w:rsidRPr="00894AB3" w:rsidRDefault="00C356CC" w:rsidP="00C356CC">
      <w:pPr>
        <w:pStyle w:val="incr1"/>
        <w:shd w:val="clear" w:color="auto" w:fill="FFFFFF"/>
        <w:spacing w:before="0" w:beforeAutospacing="0" w:after="48" w:afterAutospacing="0"/>
        <w:ind w:right="240"/>
        <w:rPr>
          <w:color w:val="313335"/>
          <w:spacing w:val="2"/>
          <w:sz w:val="22"/>
          <w:szCs w:val="22"/>
        </w:rPr>
      </w:pPr>
    </w:p>
    <w:p w:rsidR="00C356CC" w:rsidRPr="00894AB3" w:rsidRDefault="00C356CC" w:rsidP="00C356CC">
      <w:pPr>
        <w:pStyle w:val="incr1"/>
        <w:shd w:val="clear" w:color="auto" w:fill="FFFFFF"/>
        <w:spacing w:before="0" w:beforeAutospacing="0" w:after="48" w:afterAutospacing="0"/>
        <w:ind w:right="240"/>
        <w:rPr>
          <w:color w:val="313335"/>
          <w:spacing w:val="2"/>
          <w:sz w:val="22"/>
          <w:szCs w:val="22"/>
        </w:rPr>
      </w:pPr>
      <w:r w:rsidRPr="00894AB3">
        <w:rPr>
          <w:color w:val="313335"/>
          <w:spacing w:val="2"/>
          <w:sz w:val="22"/>
          <w:szCs w:val="22"/>
        </w:rPr>
        <w:t>(1)</w:t>
      </w:r>
      <w:proofErr w:type="gramStart"/>
      <w:r w:rsidRPr="00894AB3">
        <w:rPr>
          <w:color w:val="313335"/>
          <w:spacing w:val="2"/>
          <w:sz w:val="22"/>
          <w:szCs w:val="22"/>
        </w:rPr>
        <w:t>Minimum contents.</w:t>
      </w:r>
      <w:proofErr w:type="gramEnd"/>
      <w:r w:rsidRPr="00894AB3">
        <w:rPr>
          <w:color w:val="313335"/>
          <w:spacing w:val="2"/>
          <w:sz w:val="22"/>
          <w:szCs w:val="22"/>
        </w:rPr>
        <w:t xml:space="preserve"> The minimum contents for any application, as specified </w:t>
      </w:r>
      <w:proofErr w:type="spellStart"/>
      <w:r w:rsidRPr="00894AB3">
        <w:rPr>
          <w:color w:val="313335"/>
          <w:spacing w:val="2"/>
          <w:sz w:val="22"/>
          <w:szCs w:val="22"/>
        </w:rPr>
        <w:t>in</w:t>
      </w:r>
      <w:hyperlink r:id="rId9" w:history="1">
        <w:r w:rsidRPr="00894AB3">
          <w:rPr>
            <w:rStyle w:val="Hyperlink"/>
            <w:color w:val="2196F3"/>
            <w:spacing w:val="2"/>
            <w:sz w:val="22"/>
            <w:szCs w:val="22"/>
          </w:rPr>
          <w:t>Section</w:t>
        </w:r>
        <w:proofErr w:type="spellEnd"/>
        <w:r w:rsidRPr="00894AB3">
          <w:rPr>
            <w:rStyle w:val="Hyperlink"/>
            <w:color w:val="2196F3"/>
            <w:spacing w:val="2"/>
            <w:sz w:val="22"/>
            <w:szCs w:val="22"/>
          </w:rPr>
          <w:t xml:space="preserve"> 16A-5-40</w:t>
        </w:r>
      </w:hyperlink>
      <w:r w:rsidRPr="00894AB3">
        <w:rPr>
          <w:color w:val="313335"/>
          <w:spacing w:val="2"/>
          <w:sz w:val="22"/>
          <w:szCs w:val="22"/>
        </w:rPr>
        <w:t>(b), Minimum Contents.</w:t>
      </w:r>
    </w:p>
    <w:p w:rsidR="00C356CC" w:rsidRDefault="00C356CC" w:rsidP="00C356CC">
      <w:pPr>
        <w:pStyle w:val="incr1"/>
        <w:shd w:val="clear" w:color="auto" w:fill="FFFFFF"/>
        <w:spacing w:before="0" w:beforeAutospacing="0" w:after="48" w:afterAutospacing="0"/>
        <w:ind w:right="240"/>
        <w:rPr>
          <w:rFonts w:ascii="Arial" w:hAnsi="Arial" w:cs="Arial"/>
          <w:color w:val="313335"/>
          <w:spacing w:val="2"/>
          <w:sz w:val="21"/>
          <w:szCs w:val="21"/>
        </w:rPr>
      </w:pPr>
    </w:p>
    <w:p w:rsidR="00C356CC" w:rsidRPr="00C356CC" w:rsidRDefault="00C356CC" w:rsidP="00C356CC">
      <w:pPr>
        <w:shd w:val="clear" w:color="auto" w:fill="FFFFFF"/>
        <w:spacing w:line="390" w:lineRule="atLeast"/>
        <w:textAlignment w:val="center"/>
        <w:rPr>
          <w:rFonts w:ascii="Arial" w:eastAsia="Times New Roman" w:hAnsi="Arial" w:cs="Arial"/>
          <w:b/>
          <w:bCs/>
          <w:color w:val="313335"/>
          <w:sz w:val="24"/>
          <w:szCs w:val="24"/>
        </w:rPr>
      </w:pPr>
      <w:r>
        <w:rPr>
          <w:rFonts w:ascii="Arial" w:hAnsi="Arial" w:cs="Arial"/>
          <w:color w:val="313335"/>
          <w:spacing w:val="2"/>
          <w:sz w:val="21"/>
          <w:szCs w:val="21"/>
        </w:rPr>
        <w:tab/>
      </w:r>
      <w:proofErr w:type="gramStart"/>
      <w:r w:rsidRPr="00C356CC">
        <w:rPr>
          <w:rFonts w:ascii="Arial" w:eastAsia="Times New Roman" w:hAnsi="Arial" w:cs="Arial"/>
          <w:b/>
          <w:bCs/>
          <w:color w:val="313335"/>
          <w:sz w:val="24"/>
          <w:szCs w:val="24"/>
        </w:rPr>
        <w:t>Sec. 16A-5-40.</w:t>
      </w:r>
      <w:proofErr w:type="gramEnd"/>
      <w:r w:rsidRPr="00C356CC">
        <w:rPr>
          <w:rFonts w:ascii="Arial" w:eastAsia="Times New Roman" w:hAnsi="Arial" w:cs="Arial"/>
          <w:b/>
          <w:bCs/>
          <w:color w:val="313335"/>
          <w:sz w:val="24"/>
          <w:szCs w:val="24"/>
        </w:rPr>
        <w:t xml:space="preserve"> - Submission of application.</w:t>
      </w:r>
    </w:p>
    <w:p w:rsidR="00C356CC" w:rsidRPr="00894AB3" w:rsidRDefault="00C356CC" w:rsidP="00A955DB">
      <w:pPr>
        <w:shd w:val="clear" w:color="auto" w:fill="FFFFFF"/>
        <w:spacing w:after="48" w:line="240" w:lineRule="auto"/>
        <w:ind w:left="720" w:right="240"/>
        <w:rPr>
          <w:rFonts w:ascii="Times New Roman" w:eastAsia="Times New Roman" w:hAnsi="Times New Roman"/>
          <w:color w:val="313335"/>
          <w:spacing w:val="2"/>
        </w:rPr>
      </w:pPr>
      <w:r w:rsidRPr="00C356CC">
        <w:rPr>
          <w:rFonts w:ascii="Times New Roman" w:eastAsia="Times New Roman" w:hAnsi="Times New Roman"/>
          <w:color w:val="313335"/>
          <w:spacing w:val="2"/>
        </w:rPr>
        <w:t>(a)</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Authorization. A development application may only be submitted to the Planning Department by the owner, or any other person having a recognized interest in the land for which the development is proposed, or their authorized agent.</w:t>
      </w:r>
    </w:p>
    <w:p w:rsidR="00A955DB" w:rsidRPr="00C356CC" w:rsidRDefault="00A955DB" w:rsidP="00A955DB">
      <w:pPr>
        <w:shd w:val="clear" w:color="auto" w:fill="FFFFFF"/>
        <w:spacing w:after="48" w:line="240" w:lineRule="auto"/>
        <w:ind w:left="120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(1)</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Owner's permission. If the applicant is not the owner of the land, or is a contract purchaser of the land, the applicant shall submit a letter signed by the owner consenting to the submission of the application. If the applicant is not the sole owner of the land, the applicant shall submit a letter signed by the other owners, or an association representing the owners, consenting to or joining in the development application.</w:t>
      </w:r>
    </w:p>
    <w:p w:rsidR="00A955DB" w:rsidRPr="00894AB3"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894AB3" w:rsidRDefault="00A955DB" w:rsidP="00A955DB">
      <w:pPr>
        <w:shd w:val="clear" w:color="auto" w:fill="FFFFFF"/>
        <w:spacing w:after="48" w:line="240" w:lineRule="auto"/>
        <w:ind w:left="720" w:right="240"/>
        <w:rPr>
          <w:rFonts w:ascii="Times New Roman" w:eastAsia="Times New Roman" w:hAnsi="Times New Roman"/>
          <w:color w:val="313335"/>
          <w:spacing w:val="2"/>
        </w:rPr>
      </w:pPr>
      <w:r w:rsidRPr="00894AB3">
        <w:rPr>
          <w:rFonts w:ascii="Times New Roman" w:eastAsia="Times New Roman" w:hAnsi="Times New Roman"/>
          <w:color w:val="313335"/>
          <w:spacing w:val="2"/>
        </w:rPr>
        <w:t xml:space="preserve">(b) </w:t>
      </w:r>
      <w:r w:rsidR="00C356CC" w:rsidRPr="00C356CC">
        <w:rPr>
          <w:rFonts w:ascii="Times New Roman" w:eastAsia="Times New Roman" w:hAnsi="Times New Roman"/>
          <w:color w:val="313335"/>
          <w:spacing w:val="2"/>
        </w:rPr>
        <w:t>Minimum Contents. The development application shall include the information and materials specified for that particular type of application in the applicable section of this Article V. In addition, all development applications shall, at a minimum, include the following information and materials:</w:t>
      </w:r>
    </w:p>
    <w:p w:rsidR="00A955DB" w:rsidRPr="00C356CC" w:rsidRDefault="00A955DB" w:rsidP="00A955DB">
      <w:pPr>
        <w:shd w:val="clear" w:color="auto" w:fill="FFFFFF"/>
        <w:spacing w:after="48" w:line="240" w:lineRule="auto"/>
        <w:ind w:left="72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(1)</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Name, address, telephone number and power of attorney. The applicant's name, address and telephone number. If the applicant is to be represented by an agent, a letter signed by the applicant granting power of attorney to the agent shall be submitted, authorizing the agent to represent the applicant and stating the representative's name, address and phone number.</w:t>
      </w:r>
    </w:p>
    <w:p w:rsidR="00A955DB" w:rsidRPr="00C356CC"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(2)</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Legal description. The legal description and street address, if such exists, of the parcel on which development is proposed.</w:t>
      </w:r>
    </w:p>
    <w:p w:rsidR="00A955DB" w:rsidRPr="00C356CC"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(3)</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 xml:space="preserve">Disclosure of ownership. A current certificate from a title insurance company or attorney licensed in the State which shall set forth the names of all owners of property included in the application and shall include a list of all mortgages, </w:t>
      </w:r>
      <w:r w:rsidRPr="00C356CC">
        <w:rPr>
          <w:rFonts w:ascii="Times New Roman" w:eastAsia="Times New Roman" w:hAnsi="Times New Roman"/>
          <w:color w:val="313335"/>
          <w:spacing w:val="2"/>
        </w:rPr>
        <w:lastRenderedPageBreak/>
        <w:t>judgments, liens, contracts, easements or agreements of record that affect the property. At the Town's option, the holders or owners of such mortgages, judgments, liens, contracts, easements or agreements of record may be required to consent to the application before it is acted upon by the Town.</w:t>
      </w:r>
    </w:p>
    <w:p w:rsidR="00A955DB" w:rsidRPr="00C356CC"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(4)</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Written description. A written description of the proposal and an explanation, in written, graphic or model form, of how the proposed development complies with the review standards applicable to the application, found in the applicable section of this Article V.</w:t>
      </w:r>
    </w:p>
    <w:p w:rsidR="00A955DB" w:rsidRPr="00C356CC"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(5)</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Vicinity map. An eight and one-half inch by eleven inch (8½" x 11") vicinity map locating the subject parcel within the Town.</w:t>
      </w:r>
    </w:p>
    <w:p w:rsidR="00A955DB" w:rsidRPr="00C356CC"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(6)</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 xml:space="preserve">Other maps. All other maps required for the application shall be prepared at a scale of one inch equals one hundred feet (1" = 100') or larger, on sheets no larger than thirty inches by forty-two inches (30" x 42"), with an unencumbered margin of one and one-half inches (1.5") on the left hand side of the sheet and one-half inch (0.5") around the other three (3) sides of the sheet. Sheets of twenty-four by thirty-six inches (24" x 36") are preferred. If it is necessary to place information on more than one (1) sheet, an index shall be included on the first sheet. Report-size versions of all maps, reduced to a sheet size of no greater than eleven inches by seventeen inches (11" </w:t>
      </w:r>
      <w:r w:rsidR="00A955DB" w:rsidRPr="00894AB3">
        <w:rPr>
          <w:rFonts w:ascii="Times New Roman" w:eastAsia="Times New Roman" w:hAnsi="Times New Roman"/>
          <w:color w:val="313335"/>
          <w:spacing w:val="2"/>
        </w:rPr>
        <w:t>x 17"), shall also be submitted.</w:t>
      </w:r>
    </w:p>
    <w:p w:rsidR="00A955DB" w:rsidRPr="00C356CC" w:rsidRDefault="00A955DB" w:rsidP="00A955DB">
      <w:pPr>
        <w:shd w:val="clear" w:color="auto" w:fill="FFFFFF"/>
        <w:spacing w:after="48" w:line="240" w:lineRule="auto"/>
        <w:ind w:left="1440" w:right="240"/>
        <w:rPr>
          <w:rFonts w:ascii="Times New Roman" w:eastAsia="Times New Roman" w:hAnsi="Times New Roman"/>
          <w:color w:val="313335"/>
          <w:spacing w:val="2"/>
        </w:rPr>
      </w:pPr>
    </w:p>
    <w:p w:rsidR="00C356CC" w:rsidRPr="00C356CC" w:rsidRDefault="00C356CC" w:rsidP="00A955DB">
      <w:pPr>
        <w:shd w:val="clear" w:color="auto" w:fill="FFFFFF"/>
        <w:spacing w:after="48" w:line="240" w:lineRule="auto"/>
        <w:ind w:left="1440" w:right="240"/>
        <w:rPr>
          <w:rFonts w:ascii="Times New Roman" w:eastAsia="Times New Roman" w:hAnsi="Times New Roman"/>
          <w:color w:val="313335"/>
          <w:spacing w:val="2"/>
        </w:rPr>
      </w:pPr>
      <w:r w:rsidRPr="00C356CC">
        <w:rPr>
          <w:rFonts w:ascii="Times New Roman" w:eastAsia="Times New Roman" w:hAnsi="Times New Roman"/>
          <w:color w:val="313335"/>
          <w:spacing w:val="2"/>
        </w:rPr>
        <w:t>(7)</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Base fee. The application shall be accompanied by the applicable base fee from the Planning Department's fee schedule. The fee schedule shall be established and may be revised from time-to-time by the Planning Director. The fee schedule shall be available for review in the Planning Department during normal business hours.</w:t>
      </w:r>
    </w:p>
    <w:p w:rsidR="00C356CC" w:rsidRPr="00894AB3" w:rsidRDefault="00A955DB" w:rsidP="00A955DB">
      <w:pPr>
        <w:shd w:val="clear" w:color="auto" w:fill="FFFFFF"/>
        <w:spacing w:after="48" w:line="240" w:lineRule="auto"/>
        <w:ind w:left="1920" w:right="240"/>
        <w:rPr>
          <w:rFonts w:ascii="Times New Roman" w:eastAsia="Times New Roman" w:hAnsi="Times New Roman"/>
          <w:color w:val="313335"/>
          <w:spacing w:val="2"/>
        </w:rPr>
      </w:pPr>
      <w:r w:rsidRPr="00894AB3">
        <w:rPr>
          <w:rFonts w:ascii="Times New Roman" w:eastAsia="Times New Roman" w:hAnsi="Times New Roman"/>
          <w:color w:val="313335"/>
          <w:spacing w:val="2"/>
        </w:rPr>
        <w:t>a</w:t>
      </w:r>
      <w:r w:rsidR="005C790D">
        <w:rPr>
          <w:rFonts w:ascii="Times New Roman" w:eastAsia="Times New Roman" w:hAnsi="Times New Roman"/>
          <w:color w:val="313335"/>
          <w:spacing w:val="2"/>
        </w:rPr>
        <w:t xml:space="preserve">. </w:t>
      </w:r>
      <w:r w:rsidR="00C356CC" w:rsidRPr="00C356CC">
        <w:rPr>
          <w:rFonts w:ascii="Times New Roman" w:eastAsia="Times New Roman" w:hAnsi="Times New Roman"/>
          <w:color w:val="313335"/>
          <w:spacing w:val="2"/>
        </w:rPr>
        <w:t>Actual fee. The actual review fee shall be computed by the Planning Director, based upon a staff hourly rate determined by the Planning Director to be an estimate of the fully allocated hourly cost of review of the application by the Town staff, plus the actual costs incurred by the Town in employing consultants, including attorneys and engineers, performing services for the Town directly related to the application.</w:t>
      </w:r>
    </w:p>
    <w:p w:rsidR="00A955DB" w:rsidRPr="00C356CC" w:rsidRDefault="00A955DB" w:rsidP="00A955DB">
      <w:pPr>
        <w:shd w:val="clear" w:color="auto" w:fill="FFFFFF"/>
        <w:spacing w:after="48" w:line="240" w:lineRule="auto"/>
        <w:ind w:left="1920" w:right="240"/>
        <w:rPr>
          <w:rFonts w:ascii="Times New Roman" w:eastAsia="Times New Roman" w:hAnsi="Times New Roman"/>
          <w:color w:val="313335"/>
          <w:spacing w:val="2"/>
        </w:rPr>
      </w:pPr>
    </w:p>
    <w:p w:rsidR="00C356CC" w:rsidRPr="00894AB3" w:rsidRDefault="00C356CC" w:rsidP="00A955DB">
      <w:pPr>
        <w:shd w:val="clear" w:color="auto" w:fill="FFFFFF"/>
        <w:spacing w:after="48" w:line="240" w:lineRule="auto"/>
        <w:ind w:left="1920" w:right="240"/>
        <w:rPr>
          <w:rFonts w:ascii="Times New Roman" w:eastAsia="Times New Roman" w:hAnsi="Times New Roman"/>
          <w:color w:val="313335"/>
          <w:spacing w:val="2"/>
        </w:rPr>
      </w:pPr>
      <w:r w:rsidRPr="00C356CC">
        <w:rPr>
          <w:rFonts w:ascii="Times New Roman" w:eastAsia="Times New Roman" w:hAnsi="Times New Roman"/>
          <w:color w:val="313335"/>
          <w:spacing w:val="2"/>
        </w:rPr>
        <w:t>b.</w:t>
      </w:r>
      <w:r w:rsidR="00A955DB" w:rsidRP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Reimbursement due. The applicant shall reimburse the Town for such amounts in excess of the base fee as determined by the Planning Director. The reimbursement to the Town by the applicant shall be due and payable within fifteen (15) days of the date of billing.</w:t>
      </w:r>
    </w:p>
    <w:p w:rsidR="00A955DB" w:rsidRPr="00C356CC" w:rsidRDefault="00A955DB" w:rsidP="00A955DB">
      <w:pPr>
        <w:shd w:val="clear" w:color="auto" w:fill="FFFFFF"/>
        <w:spacing w:after="48" w:line="240" w:lineRule="auto"/>
        <w:ind w:left="1920" w:right="240"/>
        <w:rPr>
          <w:rFonts w:ascii="Times New Roman" w:eastAsia="Times New Roman" w:hAnsi="Times New Roman"/>
          <w:color w:val="313335"/>
          <w:spacing w:val="2"/>
        </w:rPr>
      </w:pPr>
    </w:p>
    <w:p w:rsidR="00C356CC" w:rsidRPr="00C356CC" w:rsidRDefault="00C356CC" w:rsidP="00A955DB">
      <w:pPr>
        <w:shd w:val="clear" w:color="auto" w:fill="FFFFFF"/>
        <w:spacing w:after="48" w:line="240" w:lineRule="auto"/>
        <w:ind w:left="1920" w:right="240"/>
        <w:rPr>
          <w:rFonts w:ascii="Times New Roman" w:eastAsia="Times New Roman" w:hAnsi="Times New Roman"/>
          <w:color w:val="313335"/>
          <w:spacing w:val="2"/>
        </w:rPr>
      </w:pPr>
      <w:r w:rsidRPr="00C356CC">
        <w:rPr>
          <w:rFonts w:ascii="Times New Roman" w:eastAsia="Times New Roman" w:hAnsi="Times New Roman"/>
          <w:color w:val="313335"/>
          <w:spacing w:val="2"/>
        </w:rPr>
        <w:t>(c)</w:t>
      </w:r>
      <w:r w:rsidR="00894AB3">
        <w:rPr>
          <w:rFonts w:ascii="Times New Roman" w:eastAsia="Times New Roman" w:hAnsi="Times New Roman"/>
          <w:color w:val="313335"/>
          <w:spacing w:val="2"/>
        </w:rPr>
        <w:t xml:space="preserve"> </w:t>
      </w:r>
      <w:r w:rsidRPr="00C356CC">
        <w:rPr>
          <w:rFonts w:ascii="Times New Roman" w:eastAsia="Times New Roman" w:hAnsi="Times New Roman"/>
          <w:color w:val="313335"/>
          <w:spacing w:val="2"/>
        </w:rPr>
        <w:t>Consolidation. The Town's development review process is intended to encourage efficient processing of applications. Applicants may request, and the Planning Director may permit, the consolidated submission and review of all necessary development applications for a parcel of land. The Planning Director is authorized to waive any overlapping submission requirements in the consolidated review.</w:t>
      </w:r>
    </w:p>
    <w:p w:rsidR="00C356CC" w:rsidRPr="00894AB3" w:rsidRDefault="00C356CC" w:rsidP="00C356CC">
      <w:pPr>
        <w:pStyle w:val="incr1"/>
        <w:shd w:val="clear" w:color="auto" w:fill="FFFFFF"/>
        <w:spacing w:before="0" w:beforeAutospacing="0" w:after="48" w:afterAutospacing="0"/>
        <w:ind w:right="240"/>
        <w:rPr>
          <w:color w:val="313335"/>
          <w:spacing w:val="2"/>
          <w:sz w:val="22"/>
          <w:szCs w:val="22"/>
        </w:rPr>
      </w:pPr>
    </w:p>
    <w:p w:rsidR="00A955DB" w:rsidRPr="00894AB3" w:rsidRDefault="00A955DB" w:rsidP="00C356CC">
      <w:pPr>
        <w:pStyle w:val="incr1"/>
        <w:shd w:val="clear" w:color="auto" w:fill="FFFFFF"/>
        <w:spacing w:before="0" w:beforeAutospacing="0" w:after="48" w:afterAutospacing="0"/>
        <w:ind w:right="240"/>
        <w:rPr>
          <w:color w:val="313335"/>
          <w:spacing w:val="2"/>
          <w:sz w:val="22"/>
          <w:szCs w:val="22"/>
        </w:rPr>
      </w:pPr>
    </w:p>
    <w:p w:rsidR="00A955DB" w:rsidRPr="00894AB3" w:rsidRDefault="00A955DB" w:rsidP="00C356CC">
      <w:pPr>
        <w:pStyle w:val="incr1"/>
        <w:shd w:val="clear" w:color="auto" w:fill="FFFFFF"/>
        <w:spacing w:before="0" w:beforeAutospacing="0" w:after="48" w:afterAutospacing="0"/>
        <w:ind w:right="240"/>
        <w:rPr>
          <w:color w:val="313335"/>
          <w:spacing w:val="2"/>
          <w:sz w:val="22"/>
          <w:szCs w:val="22"/>
        </w:rPr>
      </w:pPr>
    </w:p>
    <w:p w:rsidR="00C356CC" w:rsidRPr="00894AB3" w:rsidRDefault="00C356CC" w:rsidP="00C356CC">
      <w:pPr>
        <w:pStyle w:val="incr1"/>
        <w:shd w:val="clear" w:color="auto" w:fill="FFFFFF"/>
        <w:spacing w:before="0" w:beforeAutospacing="0" w:after="48" w:afterAutospacing="0"/>
        <w:ind w:right="240"/>
        <w:rPr>
          <w:color w:val="313335"/>
          <w:spacing w:val="2"/>
          <w:sz w:val="22"/>
          <w:szCs w:val="22"/>
        </w:rPr>
      </w:pPr>
    </w:p>
    <w:p w:rsidR="00EF785B" w:rsidRPr="00894AB3" w:rsidRDefault="00C356CC" w:rsidP="00EF785B">
      <w:pPr>
        <w:pStyle w:val="incr1"/>
        <w:shd w:val="clear" w:color="auto" w:fill="FFFFFF"/>
        <w:spacing w:before="0" w:beforeAutospacing="0" w:after="48" w:afterAutospacing="0"/>
        <w:ind w:right="240"/>
        <w:rPr>
          <w:color w:val="313335"/>
          <w:spacing w:val="2"/>
          <w:sz w:val="22"/>
          <w:szCs w:val="22"/>
        </w:rPr>
      </w:pPr>
      <w:r w:rsidRPr="00894AB3">
        <w:rPr>
          <w:color w:val="313335"/>
          <w:spacing w:val="2"/>
          <w:sz w:val="22"/>
          <w:szCs w:val="22"/>
        </w:rPr>
        <w:t>(2)</w:t>
      </w:r>
      <w:proofErr w:type="gramStart"/>
      <w:r w:rsidR="00EF785B" w:rsidRPr="00894AB3">
        <w:rPr>
          <w:color w:val="313335"/>
          <w:spacing w:val="2"/>
          <w:sz w:val="22"/>
          <w:szCs w:val="22"/>
        </w:rPr>
        <w:t>Survey map.</w:t>
      </w:r>
      <w:proofErr w:type="gramEnd"/>
      <w:r w:rsidR="00EF785B" w:rsidRPr="00894AB3">
        <w:rPr>
          <w:color w:val="313335"/>
          <w:spacing w:val="2"/>
          <w:sz w:val="22"/>
          <w:szCs w:val="22"/>
        </w:rPr>
        <w:t xml:space="preserve"> An accurate survey map of the property proposed for amendment, stating the area of the property proposed to be amended in square feet or acres.</w:t>
      </w:r>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r w:rsidRPr="00894AB3">
        <w:rPr>
          <w:color w:val="313335"/>
          <w:spacing w:val="2"/>
          <w:sz w:val="22"/>
          <w:szCs w:val="22"/>
        </w:rPr>
        <w:t>(3)</w:t>
      </w:r>
      <w:r w:rsidRPr="00894AB3">
        <w:rPr>
          <w:color w:val="313335"/>
          <w:spacing w:val="2"/>
          <w:sz w:val="22"/>
          <w:szCs w:val="22"/>
        </w:rPr>
        <w:t xml:space="preserve"> </w:t>
      </w:r>
      <w:r w:rsidRPr="00894AB3">
        <w:rPr>
          <w:color w:val="313335"/>
          <w:spacing w:val="2"/>
          <w:sz w:val="22"/>
          <w:szCs w:val="22"/>
        </w:rPr>
        <w:t xml:space="preserve">Zone districts. </w:t>
      </w:r>
      <w:proofErr w:type="gramStart"/>
      <w:r w:rsidRPr="00894AB3">
        <w:rPr>
          <w:color w:val="313335"/>
          <w:spacing w:val="2"/>
          <w:sz w:val="22"/>
          <w:szCs w:val="22"/>
        </w:rPr>
        <w:t>A map showing the present zone district designation(s) of the property and the zoning of all adjacent properties, as depicted on the Official Zone District Map.</w:t>
      </w:r>
      <w:proofErr w:type="gramEnd"/>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r w:rsidRPr="00894AB3">
        <w:rPr>
          <w:color w:val="313335"/>
          <w:spacing w:val="2"/>
          <w:sz w:val="22"/>
          <w:szCs w:val="22"/>
        </w:rPr>
        <w:t>(4)</w:t>
      </w:r>
      <w:r w:rsidR="005C790D">
        <w:rPr>
          <w:color w:val="313335"/>
          <w:spacing w:val="2"/>
          <w:sz w:val="22"/>
          <w:szCs w:val="22"/>
        </w:rPr>
        <w:t xml:space="preserve"> </w:t>
      </w:r>
      <w:r w:rsidRPr="00894AB3">
        <w:rPr>
          <w:color w:val="313335"/>
          <w:spacing w:val="2"/>
          <w:sz w:val="22"/>
          <w:szCs w:val="22"/>
        </w:rPr>
        <w:t xml:space="preserve">Existing uses. </w:t>
      </w:r>
      <w:proofErr w:type="gramStart"/>
      <w:r w:rsidRPr="00894AB3">
        <w:rPr>
          <w:color w:val="313335"/>
          <w:spacing w:val="2"/>
          <w:sz w:val="22"/>
          <w:szCs w:val="22"/>
        </w:rPr>
        <w:t>A description of the existing uses on the property and on all adjacent properties.</w:t>
      </w:r>
      <w:proofErr w:type="gramEnd"/>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r w:rsidRPr="00894AB3">
        <w:rPr>
          <w:color w:val="313335"/>
          <w:spacing w:val="2"/>
          <w:sz w:val="22"/>
          <w:szCs w:val="22"/>
        </w:rPr>
        <w:t>(5)</w:t>
      </w:r>
      <w:r w:rsidR="005C790D">
        <w:rPr>
          <w:color w:val="313335"/>
          <w:spacing w:val="2"/>
          <w:sz w:val="22"/>
          <w:szCs w:val="22"/>
        </w:rPr>
        <w:t xml:space="preserve"> </w:t>
      </w:r>
      <w:r w:rsidRPr="00894AB3">
        <w:rPr>
          <w:color w:val="313335"/>
          <w:spacing w:val="2"/>
          <w:sz w:val="22"/>
          <w:szCs w:val="22"/>
        </w:rPr>
        <w:t>Petition. Except as provided below, a petition in favor of the</w:t>
      </w:r>
      <w:r w:rsidRPr="00894AB3">
        <w:rPr>
          <w:rStyle w:val="apple-converted-space"/>
          <w:color w:val="313335"/>
          <w:spacing w:val="2"/>
          <w:sz w:val="22"/>
          <w:szCs w:val="22"/>
        </w:rPr>
        <w:t> </w:t>
      </w:r>
      <w:r w:rsidRPr="00894AB3">
        <w:rPr>
          <w:rStyle w:val="Emphasis"/>
          <w:color w:val="313335"/>
          <w:spacing w:val="2"/>
          <w:sz w:val="22"/>
          <w:szCs w:val="22"/>
          <w:shd w:val="clear" w:color="auto" w:fill="FFD700"/>
        </w:rPr>
        <w:t>rezoning</w:t>
      </w:r>
      <w:r w:rsidRPr="00894AB3">
        <w:rPr>
          <w:color w:val="313335"/>
          <w:spacing w:val="2"/>
          <w:sz w:val="22"/>
          <w:szCs w:val="22"/>
        </w:rPr>
        <w:t>, signed by real property owners representing at least eighty percent (80%) of the land area included in the application, shall be submitted if property other than that owned by the applicant is included in the area of the proposed</w:t>
      </w:r>
      <w:r w:rsidRPr="00894AB3">
        <w:rPr>
          <w:rStyle w:val="apple-converted-space"/>
          <w:color w:val="313335"/>
          <w:spacing w:val="2"/>
          <w:sz w:val="22"/>
          <w:szCs w:val="22"/>
        </w:rPr>
        <w:t> </w:t>
      </w:r>
      <w:r w:rsidRPr="00894AB3">
        <w:rPr>
          <w:rStyle w:val="Emphasis"/>
          <w:i w:val="0"/>
          <w:color w:val="313335"/>
          <w:spacing w:val="2"/>
          <w:sz w:val="22"/>
          <w:szCs w:val="22"/>
          <w:shd w:val="clear" w:color="auto" w:fill="FFD700"/>
        </w:rPr>
        <w:t>rezoning</w:t>
      </w:r>
      <w:r w:rsidRPr="00894AB3">
        <w:rPr>
          <w:color w:val="313335"/>
          <w:spacing w:val="2"/>
          <w:sz w:val="22"/>
          <w:szCs w:val="22"/>
        </w:rPr>
        <w:t xml:space="preserve"> An amendment to the Official Zone District Map may be initiated by a condominium association without said petition, provided that each unit owner within the association receives a notice of public hearing by United States mail postage prepaid in accordance with</w:t>
      </w:r>
      <w:hyperlink r:id="rId10" w:history="1">
        <w:r w:rsidRPr="00894AB3">
          <w:rPr>
            <w:rStyle w:val="apple-converted-space"/>
            <w:color w:val="2196F3"/>
            <w:spacing w:val="2"/>
            <w:sz w:val="22"/>
            <w:szCs w:val="22"/>
            <w:u w:val="single"/>
          </w:rPr>
          <w:t> </w:t>
        </w:r>
        <w:r w:rsidRPr="00894AB3">
          <w:rPr>
            <w:rStyle w:val="Hyperlink"/>
            <w:color w:val="2196F3"/>
            <w:spacing w:val="2"/>
            <w:sz w:val="22"/>
            <w:szCs w:val="22"/>
          </w:rPr>
          <w:t>Section 16A-5-60</w:t>
        </w:r>
      </w:hyperlink>
      <w:r w:rsidRPr="00894AB3">
        <w:rPr>
          <w:rStyle w:val="apple-converted-space"/>
          <w:color w:val="313335"/>
          <w:spacing w:val="2"/>
          <w:sz w:val="22"/>
          <w:szCs w:val="22"/>
        </w:rPr>
        <w:t> </w:t>
      </w:r>
      <w:r w:rsidRPr="00894AB3">
        <w:rPr>
          <w:color w:val="313335"/>
          <w:spacing w:val="2"/>
          <w:sz w:val="22"/>
          <w:szCs w:val="22"/>
        </w:rPr>
        <w:t>of this Code.</w:t>
      </w:r>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p>
    <w:p w:rsidR="00EF785B" w:rsidRPr="00894AB3" w:rsidRDefault="00EF785B" w:rsidP="00EF785B">
      <w:pPr>
        <w:pStyle w:val="incr1"/>
        <w:shd w:val="clear" w:color="auto" w:fill="FFFFFF"/>
        <w:spacing w:before="0" w:beforeAutospacing="0" w:after="48" w:afterAutospacing="0"/>
        <w:ind w:right="240"/>
        <w:rPr>
          <w:color w:val="313335"/>
          <w:spacing w:val="2"/>
          <w:sz w:val="22"/>
          <w:szCs w:val="22"/>
        </w:rPr>
      </w:pPr>
      <w:r w:rsidRPr="00894AB3">
        <w:rPr>
          <w:color w:val="313335"/>
          <w:spacing w:val="2"/>
          <w:sz w:val="22"/>
          <w:szCs w:val="22"/>
        </w:rPr>
        <w:t>(6)</w:t>
      </w:r>
      <w:r w:rsidR="005C790D">
        <w:rPr>
          <w:color w:val="313335"/>
          <w:spacing w:val="2"/>
          <w:sz w:val="22"/>
          <w:szCs w:val="22"/>
        </w:rPr>
        <w:t xml:space="preserve"> </w:t>
      </w:r>
      <w:r w:rsidRPr="00894AB3">
        <w:rPr>
          <w:color w:val="313335"/>
          <w:spacing w:val="2"/>
          <w:sz w:val="22"/>
          <w:szCs w:val="22"/>
        </w:rPr>
        <w:t>Private applications. For any private application for an amendment to the Official Zone District Map, the application shall contain a development proposal for the entire parcel, submitted in conformance with Article V, Division 3, Planned Unit Development, or any other applicable section of this Article V.</w:t>
      </w:r>
    </w:p>
    <w:p w:rsidR="00EF785B" w:rsidRPr="00894AB3" w:rsidRDefault="00EF785B" w:rsidP="00EF785B">
      <w:pPr>
        <w:pStyle w:val="incr2"/>
        <w:shd w:val="clear" w:color="auto" w:fill="FFFFFF"/>
        <w:spacing w:before="0" w:beforeAutospacing="0" w:after="48" w:afterAutospacing="0"/>
        <w:ind w:left="960" w:right="240"/>
        <w:rPr>
          <w:color w:val="313335"/>
          <w:spacing w:val="2"/>
          <w:sz w:val="22"/>
          <w:szCs w:val="22"/>
        </w:rPr>
      </w:pPr>
      <w:r w:rsidRPr="00894AB3">
        <w:rPr>
          <w:color w:val="313335"/>
          <w:spacing w:val="2"/>
          <w:sz w:val="22"/>
          <w:szCs w:val="22"/>
        </w:rPr>
        <w:t>a.</w:t>
      </w:r>
      <w:r w:rsidR="005C790D">
        <w:rPr>
          <w:color w:val="313335"/>
          <w:spacing w:val="2"/>
          <w:sz w:val="22"/>
          <w:szCs w:val="22"/>
        </w:rPr>
        <w:t xml:space="preserve"> </w:t>
      </w:r>
      <w:r w:rsidRPr="00894AB3">
        <w:rPr>
          <w:rStyle w:val="Emphasis"/>
          <w:color w:val="313335"/>
          <w:spacing w:val="2"/>
          <w:sz w:val="22"/>
          <w:szCs w:val="22"/>
          <w:shd w:val="clear" w:color="auto" w:fill="FFD700"/>
        </w:rPr>
        <w:t>Rezoning</w:t>
      </w:r>
      <w:r w:rsidRPr="00894AB3">
        <w:rPr>
          <w:rStyle w:val="apple-converted-space"/>
          <w:color w:val="313335"/>
          <w:spacing w:val="2"/>
          <w:sz w:val="22"/>
          <w:szCs w:val="22"/>
        </w:rPr>
        <w:t> </w:t>
      </w:r>
      <w:r w:rsidRPr="00894AB3">
        <w:rPr>
          <w:color w:val="313335"/>
          <w:spacing w:val="2"/>
          <w:sz w:val="22"/>
          <w:szCs w:val="22"/>
        </w:rPr>
        <w:t>of a portion of a parcel. The Town Council may permit the</w:t>
      </w:r>
      <w:r w:rsidRPr="00894AB3">
        <w:rPr>
          <w:rStyle w:val="apple-converted-space"/>
          <w:color w:val="313335"/>
          <w:spacing w:val="2"/>
          <w:sz w:val="22"/>
          <w:szCs w:val="22"/>
        </w:rPr>
        <w:t> </w:t>
      </w:r>
      <w:r w:rsidRPr="00894AB3">
        <w:rPr>
          <w:rStyle w:val="Emphasis"/>
          <w:color w:val="313335"/>
          <w:spacing w:val="2"/>
          <w:sz w:val="22"/>
          <w:szCs w:val="22"/>
          <w:shd w:val="clear" w:color="auto" w:fill="FFD700"/>
        </w:rPr>
        <w:t>rezoning</w:t>
      </w:r>
      <w:r w:rsidRPr="00894AB3">
        <w:rPr>
          <w:rStyle w:val="Emphasis"/>
          <w:color w:val="313335"/>
          <w:spacing w:val="2"/>
          <w:sz w:val="22"/>
          <w:szCs w:val="22"/>
          <w:shd w:val="clear" w:color="auto" w:fill="FFD700"/>
        </w:rPr>
        <w:t xml:space="preserve"> </w:t>
      </w:r>
      <w:r w:rsidRPr="00894AB3">
        <w:rPr>
          <w:color w:val="313335"/>
          <w:spacing w:val="2"/>
          <w:sz w:val="22"/>
          <w:szCs w:val="22"/>
        </w:rPr>
        <w:t>of only a portion of a larger parcel when the Town Council has determined that said</w:t>
      </w:r>
      <w:r w:rsidRPr="00894AB3">
        <w:rPr>
          <w:rStyle w:val="apple-converted-space"/>
          <w:color w:val="313335"/>
          <w:spacing w:val="2"/>
          <w:sz w:val="22"/>
          <w:szCs w:val="22"/>
        </w:rPr>
        <w:t> </w:t>
      </w:r>
      <w:r w:rsidRPr="00894AB3">
        <w:rPr>
          <w:rStyle w:val="Emphasis"/>
          <w:color w:val="313335"/>
          <w:spacing w:val="2"/>
          <w:sz w:val="22"/>
          <w:szCs w:val="22"/>
          <w:shd w:val="clear" w:color="auto" w:fill="FFD700"/>
        </w:rPr>
        <w:t>rezoning</w:t>
      </w:r>
      <w:r w:rsidRPr="00894AB3">
        <w:rPr>
          <w:rStyle w:val="apple-converted-space"/>
          <w:color w:val="313335"/>
          <w:spacing w:val="2"/>
          <w:sz w:val="22"/>
          <w:szCs w:val="22"/>
        </w:rPr>
        <w:t> </w:t>
      </w:r>
      <w:r w:rsidRPr="00894AB3">
        <w:rPr>
          <w:color w:val="313335"/>
          <w:spacing w:val="2"/>
          <w:sz w:val="22"/>
          <w:szCs w:val="22"/>
        </w:rPr>
        <w:t>is consistent with the standards of</w:t>
      </w:r>
      <w:hyperlink r:id="rId11" w:history="1">
        <w:r w:rsidRPr="00894AB3">
          <w:rPr>
            <w:rStyle w:val="apple-converted-space"/>
            <w:color w:val="2196F3"/>
            <w:spacing w:val="2"/>
            <w:sz w:val="22"/>
            <w:szCs w:val="22"/>
            <w:u w:val="single"/>
          </w:rPr>
          <w:t> </w:t>
        </w:r>
        <w:r w:rsidRPr="00894AB3">
          <w:rPr>
            <w:rStyle w:val="Hyperlink"/>
            <w:color w:val="2196F3"/>
            <w:spacing w:val="2"/>
            <w:sz w:val="22"/>
            <w:szCs w:val="22"/>
          </w:rPr>
          <w:t>Section 16A-5-220</w:t>
        </w:r>
      </w:hyperlink>
      <w:r w:rsidRPr="00894AB3">
        <w:rPr>
          <w:color w:val="313335"/>
          <w:spacing w:val="2"/>
          <w:sz w:val="22"/>
          <w:szCs w:val="22"/>
        </w:rPr>
        <w:t>(e), Review Standards, and said action is necessary to promote the public health, safety and welfare.</w:t>
      </w:r>
    </w:p>
    <w:p w:rsidR="00EF785B" w:rsidRPr="00894AB3" w:rsidRDefault="00EF785B" w:rsidP="00EF785B">
      <w:pPr>
        <w:pStyle w:val="incr2"/>
        <w:shd w:val="clear" w:color="auto" w:fill="FFFFFF"/>
        <w:spacing w:before="0" w:beforeAutospacing="0" w:after="48" w:afterAutospacing="0"/>
        <w:ind w:left="960" w:right="240"/>
        <w:rPr>
          <w:color w:val="313335"/>
          <w:spacing w:val="2"/>
          <w:sz w:val="22"/>
          <w:szCs w:val="22"/>
        </w:rPr>
      </w:pPr>
    </w:p>
    <w:p w:rsidR="00EF785B" w:rsidRPr="00894AB3" w:rsidRDefault="00EF785B" w:rsidP="00EF785B">
      <w:pPr>
        <w:pStyle w:val="incr2"/>
        <w:shd w:val="clear" w:color="auto" w:fill="FFFFFF"/>
        <w:spacing w:before="0" w:beforeAutospacing="0" w:after="48" w:afterAutospacing="0"/>
        <w:ind w:left="960" w:right="240"/>
        <w:rPr>
          <w:color w:val="313335"/>
          <w:spacing w:val="2"/>
          <w:sz w:val="22"/>
          <w:szCs w:val="22"/>
        </w:rPr>
      </w:pPr>
      <w:r w:rsidRPr="00894AB3">
        <w:rPr>
          <w:color w:val="313335"/>
          <w:spacing w:val="2"/>
          <w:sz w:val="22"/>
          <w:szCs w:val="22"/>
        </w:rPr>
        <w:t>b.</w:t>
      </w:r>
      <w:r w:rsidR="005C790D">
        <w:rPr>
          <w:color w:val="313335"/>
          <w:spacing w:val="2"/>
          <w:sz w:val="22"/>
          <w:szCs w:val="22"/>
        </w:rPr>
        <w:t xml:space="preserve"> </w:t>
      </w:r>
      <w:r w:rsidRPr="00894AB3">
        <w:rPr>
          <w:color w:val="313335"/>
          <w:spacing w:val="2"/>
          <w:sz w:val="22"/>
          <w:szCs w:val="22"/>
        </w:rPr>
        <w:t>Conditional approval. The application for</w:t>
      </w:r>
      <w:r w:rsidRPr="00894AB3">
        <w:rPr>
          <w:rStyle w:val="apple-converted-space"/>
          <w:color w:val="313335"/>
          <w:spacing w:val="2"/>
          <w:sz w:val="22"/>
          <w:szCs w:val="22"/>
        </w:rPr>
        <w:t> </w:t>
      </w:r>
      <w:r w:rsidRPr="00894AB3">
        <w:rPr>
          <w:rStyle w:val="Emphasis"/>
          <w:color w:val="313335"/>
          <w:spacing w:val="2"/>
          <w:sz w:val="22"/>
          <w:szCs w:val="22"/>
          <w:shd w:val="clear" w:color="auto" w:fill="FFD700"/>
        </w:rPr>
        <w:t>rezoning</w:t>
      </w:r>
      <w:r w:rsidRPr="00894AB3">
        <w:rPr>
          <w:rStyle w:val="apple-converted-space"/>
          <w:color w:val="313335"/>
          <w:spacing w:val="2"/>
          <w:sz w:val="22"/>
          <w:szCs w:val="22"/>
        </w:rPr>
        <w:t> </w:t>
      </w:r>
      <w:r w:rsidRPr="00894AB3">
        <w:rPr>
          <w:color w:val="313335"/>
          <w:spacing w:val="2"/>
          <w:sz w:val="22"/>
          <w:szCs w:val="22"/>
        </w:rPr>
        <w:t>will be considered for conditional approval subject to subsequent approval of a development proposal for the area to be</w:t>
      </w:r>
      <w:r w:rsidRPr="00894AB3">
        <w:rPr>
          <w:rStyle w:val="apple-converted-space"/>
          <w:color w:val="313335"/>
          <w:spacing w:val="2"/>
          <w:sz w:val="22"/>
          <w:szCs w:val="22"/>
        </w:rPr>
        <w:t> </w:t>
      </w:r>
      <w:r w:rsidRPr="00894AB3">
        <w:rPr>
          <w:rStyle w:val="Emphasis"/>
          <w:color w:val="313335"/>
          <w:spacing w:val="2"/>
          <w:sz w:val="22"/>
          <w:szCs w:val="22"/>
          <w:shd w:val="clear" w:color="auto" w:fill="FFD700"/>
        </w:rPr>
        <w:t>rezoned</w:t>
      </w:r>
      <w:r w:rsidRPr="00894AB3">
        <w:rPr>
          <w:color w:val="313335"/>
          <w:spacing w:val="2"/>
          <w:sz w:val="22"/>
          <w:szCs w:val="22"/>
        </w:rPr>
        <w:t>.</w:t>
      </w:r>
    </w:p>
    <w:p w:rsidR="00EF785B" w:rsidRDefault="00EF785B" w:rsidP="00EF785B">
      <w:pPr>
        <w:pStyle w:val="incr2"/>
        <w:shd w:val="clear" w:color="auto" w:fill="FFFFFF"/>
        <w:spacing w:before="0" w:beforeAutospacing="0" w:after="48" w:afterAutospacing="0"/>
        <w:ind w:left="960" w:right="240"/>
        <w:rPr>
          <w:rFonts w:ascii="Arial" w:hAnsi="Arial" w:cs="Arial"/>
          <w:color w:val="313335"/>
          <w:spacing w:val="2"/>
          <w:sz w:val="21"/>
          <w:szCs w:val="21"/>
        </w:rPr>
      </w:pPr>
    </w:p>
    <w:p w:rsidR="00EF785B" w:rsidRPr="00EF785B" w:rsidRDefault="00EF785B" w:rsidP="00EF785B">
      <w:pPr>
        <w:spacing w:after="0" w:line="240" w:lineRule="auto"/>
        <w:jc w:val="both"/>
        <w:rPr>
          <w:rFonts w:ascii="Times New Roman" w:hAnsi="Times New Roman"/>
        </w:rPr>
      </w:pPr>
      <w:r w:rsidRPr="00EF785B">
        <w:rPr>
          <w:rFonts w:ascii="Times New Roman" w:hAnsi="Times New Roman"/>
        </w:rPr>
        <w:t>ADDITIONAL INFORMATION MAY BE REQUESTED BY THE PLANNING DEPARTMENT TO MAKE A FAIR AND WELL INFORMED DECISION.  NO APPLICATION WILL BE PROCESSED UNTIL ALL REQUIRED INFORMATION IS PROVIDED.</w:t>
      </w:r>
    </w:p>
    <w:p w:rsidR="00C356CC" w:rsidRDefault="00C356CC" w:rsidP="000A00B3">
      <w:pPr>
        <w:pStyle w:val="incr1"/>
        <w:shd w:val="clear" w:color="auto" w:fill="FFFFFF"/>
        <w:spacing w:before="0" w:beforeAutospacing="0" w:after="48" w:afterAutospacing="0"/>
        <w:ind w:right="240"/>
        <w:rPr>
          <w:color w:val="313335"/>
          <w:spacing w:val="2"/>
          <w:sz w:val="22"/>
          <w:szCs w:val="22"/>
        </w:rPr>
      </w:pPr>
    </w:p>
    <w:p w:rsidR="00C356CC" w:rsidRPr="00C356CC" w:rsidRDefault="00C356CC" w:rsidP="00C356CC">
      <w:pPr>
        <w:spacing w:after="0" w:line="240" w:lineRule="auto"/>
        <w:jc w:val="center"/>
        <w:rPr>
          <w:rFonts w:ascii="Times New Roman" w:hAnsi="Times New Roman"/>
          <w:sz w:val="24"/>
        </w:rPr>
      </w:pPr>
      <w:r>
        <w:rPr>
          <w:rFonts w:ascii="Times New Roman" w:hAnsi="Times New Roman"/>
          <w:b/>
          <w:sz w:val="24"/>
        </w:rPr>
        <w:t>REVIEW AND ACTION</w:t>
      </w:r>
    </w:p>
    <w:p w:rsidR="000A00B3" w:rsidRDefault="000A00B3" w:rsidP="000A00B3">
      <w:pPr>
        <w:pStyle w:val="incr1"/>
        <w:shd w:val="clear" w:color="auto" w:fill="FFFFFF"/>
        <w:spacing w:before="0" w:beforeAutospacing="0" w:after="48" w:afterAutospacing="0"/>
        <w:ind w:right="240"/>
        <w:rPr>
          <w:color w:val="313335"/>
          <w:spacing w:val="2"/>
          <w:sz w:val="22"/>
          <w:szCs w:val="22"/>
        </w:rPr>
      </w:pPr>
    </w:p>
    <w:p w:rsidR="000A00B3" w:rsidRPr="000A00B3" w:rsidRDefault="00894AB3" w:rsidP="000A00B3">
      <w:pPr>
        <w:pStyle w:val="incr1"/>
        <w:shd w:val="clear" w:color="auto" w:fill="FFFFFF"/>
        <w:spacing w:before="0" w:beforeAutospacing="0" w:after="48" w:afterAutospacing="0"/>
        <w:ind w:right="240"/>
        <w:rPr>
          <w:color w:val="313335"/>
          <w:spacing w:val="2"/>
          <w:sz w:val="22"/>
          <w:szCs w:val="22"/>
        </w:rPr>
      </w:pPr>
      <w:r>
        <w:rPr>
          <w:color w:val="313335"/>
          <w:spacing w:val="2"/>
          <w:sz w:val="22"/>
          <w:szCs w:val="22"/>
        </w:rPr>
        <w:t>(1</w:t>
      </w:r>
      <w:r w:rsidR="000A00B3" w:rsidRPr="000A00B3">
        <w:rPr>
          <w:color w:val="313335"/>
          <w:spacing w:val="2"/>
          <w:sz w:val="22"/>
          <w:szCs w:val="22"/>
        </w:rPr>
        <w:t>)</w:t>
      </w:r>
      <w:r w:rsidR="005C790D">
        <w:rPr>
          <w:color w:val="313335"/>
          <w:spacing w:val="2"/>
          <w:sz w:val="22"/>
          <w:szCs w:val="22"/>
        </w:rPr>
        <w:t xml:space="preserve"> </w:t>
      </w:r>
      <w:bookmarkStart w:id="0" w:name="_GoBack"/>
      <w:bookmarkEnd w:id="0"/>
      <w:r w:rsidR="000A00B3" w:rsidRPr="000A00B3">
        <w:rPr>
          <w:color w:val="313335"/>
          <w:spacing w:val="2"/>
          <w:sz w:val="22"/>
          <w:szCs w:val="22"/>
        </w:rPr>
        <w:t xml:space="preserve">Staff review. Staff review of the application shall be accomplished, as specified </w:t>
      </w:r>
      <w:proofErr w:type="spellStart"/>
      <w:r w:rsidR="000A00B3" w:rsidRPr="000A00B3">
        <w:rPr>
          <w:color w:val="313335"/>
          <w:spacing w:val="2"/>
          <w:sz w:val="22"/>
          <w:szCs w:val="22"/>
        </w:rPr>
        <w:t>in</w:t>
      </w:r>
      <w:hyperlink r:id="rId12" w:tooltip="" w:history="1">
        <w:r w:rsidR="000A00B3" w:rsidRPr="000A00B3">
          <w:rPr>
            <w:rStyle w:val="Hyperlink"/>
            <w:color w:val="2196F3"/>
            <w:spacing w:val="2"/>
            <w:sz w:val="22"/>
            <w:szCs w:val="22"/>
          </w:rPr>
          <w:t>Section</w:t>
        </w:r>
        <w:proofErr w:type="spellEnd"/>
        <w:r w:rsidR="000A00B3" w:rsidRPr="000A00B3">
          <w:rPr>
            <w:rStyle w:val="Hyperlink"/>
            <w:color w:val="2196F3"/>
            <w:spacing w:val="2"/>
            <w:sz w:val="22"/>
            <w:szCs w:val="22"/>
          </w:rPr>
          <w:t xml:space="preserve"> 16A-5-50</w:t>
        </w:r>
      </w:hyperlink>
      <w:r w:rsidR="000A00B3" w:rsidRPr="000A00B3">
        <w:rPr>
          <w:color w:val="313335"/>
          <w:spacing w:val="2"/>
          <w:sz w:val="22"/>
          <w:szCs w:val="22"/>
        </w:rPr>
        <w:t>, Staff Review of Application.</w:t>
      </w:r>
    </w:p>
    <w:p w:rsidR="000A00B3" w:rsidRDefault="000A00B3" w:rsidP="000A00B3">
      <w:pPr>
        <w:pStyle w:val="incr1"/>
        <w:shd w:val="clear" w:color="auto" w:fill="FFFFFF"/>
        <w:spacing w:before="0" w:beforeAutospacing="0" w:after="48" w:afterAutospacing="0"/>
        <w:ind w:right="240"/>
        <w:rPr>
          <w:color w:val="313335"/>
          <w:spacing w:val="2"/>
          <w:sz w:val="22"/>
          <w:szCs w:val="22"/>
        </w:rPr>
      </w:pPr>
    </w:p>
    <w:p w:rsidR="000A00B3" w:rsidRPr="000A00B3" w:rsidRDefault="00894AB3" w:rsidP="000A00B3">
      <w:pPr>
        <w:pStyle w:val="incr1"/>
        <w:shd w:val="clear" w:color="auto" w:fill="FFFFFF"/>
        <w:spacing w:before="0" w:beforeAutospacing="0" w:after="48" w:afterAutospacing="0"/>
        <w:ind w:right="240"/>
        <w:rPr>
          <w:color w:val="313335"/>
          <w:spacing w:val="2"/>
          <w:sz w:val="22"/>
          <w:szCs w:val="22"/>
        </w:rPr>
      </w:pPr>
      <w:r>
        <w:rPr>
          <w:color w:val="313335"/>
          <w:spacing w:val="2"/>
          <w:sz w:val="22"/>
          <w:szCs w:val="22"/>
        </w:rPr>
        <w:t>(2</w:t>
      </w:r>
      <w:r w:rsidR="000A00B3" w:rsidRPr="000A00B3">
        <w:rPr>
          <w:color w:val="313335"/>
          <w:spacing w:val="2"/>
          <w:sz w:val="22"/>
          <w:szCs w:val="22"/>
        </w:rPr>
        <w:t>)</w:t>
      </w:r>
      <w:r w:rsidR="005C790D">
        <w:rPr>
          <w:color w:val="313335"/>
          <w:spacing w:val="2"/>
          <w:sz w:val="22"/>
          <w:szCs w:val="22"/>
        </w:rPr>
        <w:t xml:space="preserve"> </w:t>
      </w:r>
      <w:r w:rsidR="000A00B3" w:rsidRPr="000A00B3">
        <w:rPr>
          <w:color w:val="313335"/>
          <w:spacing w:val="2"/>
          <w:sz w:val="22"/>
          <w:szCs w:val="22"/>
        </w:rPr>
        <w:t>Planning Commission review. A complete copy of the application shall be forwarded to the Planning Commission, together with a copy of the staff review. The Planning Commission shall review the application, considering the standards of</w:t>
      </w:r>
      <w:hyperlink r:id="rId13" w:history="1">
        <w:r w:rsidR="000A00B3" w:rsidRPr="000A00B3">
          <w:rPr>
            <w:rStyle w:val="apple-converted-space"/>
            <w:color w:val="2196F3"/>
            <w:spacing w:val="2"/>
            <w:sz w:val="22"/>
            <w:szCs w:val="22"/>
            <w:u w:val="single"/>
          </w:rPr>
          <w:t> </w:t>
        </w:r>
        <w:r w:rsidR="000A00B3" w:rsidRPr="000A00B3">
          <w:rPr>
            <w:rStyle w:val="Hyperlink"/>
            <w:color w:val="2196F3"/>
            <w:spacing w:val="2"/>
            <w:sz w:val="22"/>
            <w:szCs w:val="22"/>
          </w:rPr>
          <w:t>Section 16A-5-210</w:t>
        </w:r>
      </w:hyperlink>
      <w:r w:rsidR="000A00B3" w:rsidRPr="000A00B3">
        <w:rPr>
          <w:color w:val="313335"/>
          <w:spacing w:val="2"/>
          <w:sz w:val="22"/>
          <w:szCs w:val="22"/>
        </w:rPr>
        <w:t>(e), Review Standards, and shall make its recommendations to the Town Council.</w:t>
      </w:r>
    </w:p>
    <w:p w:rsidR="000A00B3" w:rsidRDefault="000A00B3" w:rsidP="000A00B3">
      <w:pPr>
        <w:pStyle w:val="incr1"/>
        <w:shd w:val="clear" w:color="auto" w:fill="FFFFFF"/>
        <w:spacing w:before="0" w:beforeAutospacing="0" w:after="48" w:afterAutospacing="0"/>
        <w:ind w:right="240"/>
        <w:rPr>
          <w:color w:val="313335"/>
          <w:spacing w:val="2"/>
          <w:sz w:val="22"/>
          <w:szCs w:val="22"/>
        </w:rPr>
      </w:pPr>
    </w:p>
    <w:p w:rsidR="000A00B3" w:rsidRPr="000A00B3" w:rsidRDefault="00894AB3" w:rsidP="000A00B3">
      <w:pPr>
        <w:pStyle w:val="incr1"/>
        <w:shd w:val="clear" w:color="auto" w:fill="FFFFFF"/>
        <w:spacing w:before="0" w:beforeAutospacing="0" w:after="48" w:afterAutospacing="0"/>
        <w:ind w:right="240"/>
        <w:rPr>
          <w:color w:val="313335"/>
          <w:spacing w:val="2"/>
          <w:sz w:val="22"/>
          <w:szCs w:val="22"/>
        </w:rPr>
      </w:pPr>
      <w:r>
        <w:rPr>
          <w:color w:val="313335"/>
          <w:spacing w:val="2"/>
          <w:sz w:val="22"/>
          <w:szCs w:val="22"/>
        </w:rPr>
        <w:t>(3</w:t>
      </w:r>
      <w:r w:rsidR="000A00B3" w:rsidRPr="000A00B3">
        <w:rPr>
          <w:color w:val="313335"/>
          <w:spacing w:val="2"/>
          <w:sz w:val="22"/>
          <w:szCs w:val="22"/>
        </w:rPr>
        <w:t>)</w:t>
      </w:r>
      <w:r w:rsidR="005C790D">
        <w:rPr>
          <w:color w:val="313335"/>
          <w:spacing w:val="2"/>
          <w:sz w:val="22"/>
          <w:szCs w:val="22"/>
        </w:rPr>
        <w:t xml:space="preserve"> </w:t>
      </w:r>
      <w:r w:rsidR="000A00B3" w:rsidRPr="000A00B3">
        <w:rPr>
          <w:color w:val="313335"/>
          <w:spacing w:val="2"/>
          <w:sz w:val="22"/>
          <w:szCs w:val="22"/>
        </w:rPr>
        <w:t xml:space="preserve">Town Council first reading. The Planning Commission's recommendations shall be forwarded to the Town Council at a regular meeting, together with a complete copy of the application and a copy of the staff's review. The Town Council shall consider all relevant materials and shall adopt an </w:t>
      </w:r>
      <w:r w:rsidR="000A00B3" w:rsidRPr="000A00B3">
        <w:rPr>
          <w:color w:val="313335"/>
          <w:spacing w:val="2"/>
          <w:sz w:val="22"/>
          <w:szCs w:val="22"/>
        </w:rPr>
        <w:lastRenderedPageBreak/>
        <w:t>ordinance on first reading amending the Development Code as recommended or with modifications, or shall adopt a resolution denying the application, citing specific reasons therefor.</w:t>
      </w:r>
    </w:p>
    <w:p w:rsidR="000A00B3" w:rsidRDefault="000A00B3" w:rsidP="000A00B3">
      <w:pPr>
        <w:pStyle w:val="incr1"/>
        <w:shd w:val="clear" w:color="auto" w:fill="FFFFFF"/>
        <w:spacing w:before="0" w:beforeAutospacing="0" w:after="48" w:afterAutospacing="0"/>
        <w:ind w:right="240"/>
        <w:rPr>
          <w:color w:val="313335"/>
          <w:spacing w:val="2"/>
          <w:sz w:val="22"/>
          <w:szCs w:val="22"/>
        </w:rPr>
      </w:pPr>
    </w:p>
    <w:p w:rsidR="00EF785B" w:rsidRPr="00EF785B" w:rsidRDefault="00894AB3" w:rsidP="00EF785B">
      <w:pPr>
        <w:pStyle w:val="incr1"/>
        <w:shd w:val="clear" w:color="auto" w:fill="FFFFFF"/>
        <w:spacing w:before="0" w:beforeAutospacing="0" w:after="48" w:afterAutospacing="0"/>
        <w:ind w:right="240"/>
        <w:rPr>
          <w:color w:val="313335"/>
          <w:spacing w:val="2"/>
          <w:sz w:val="22"/>
          <w:szCs w:val="22"/>
        </w:rPr>
      </w:pPr>
      <w:r>
        <w:rPr>
          <w:color w:val="313335"/>
          <w:spacing w:val="2"/>
          <w:sz w:val="22"/>
          <w:szCs w:val="22"/>
        </w:rPr>
        <w:t>(4</w:t>
      </w:r>
      <w:r w:rsidR="000A00B3" w:rsidRPr="000A00B3">
        <w:rPr>
          <w:color w:val="313335"/>
          <w:spacing w:val="2"/>
          <w:sz w:val="22"/>
          <w:szCs w:val="22"/>
        </w:rPr>
        <w:t>)</w:t>
      </w:r>
      <w:proofErr w:type="gramStart"/>
      <w:r w:rsidR="000A00B3" w:rsidRPr="000A00B3">
        <w:rPr>
          <w:color w:val="313335"/>
          <w:spacing w:val="2"/>
          <w:sz w:val="22"/>
          <w:szCs w:val="22"/>
        </w:rPr>
        <w:t>Public hearing.</w:t>
      </w:r>
      <w:proofErr w:type="gramEnd"/>
      <w:r w:rsidR="000A00B3" w:rsidRPr="000A00B3">
        <w:rPr>
          <w:color w:val="313335"/>
          <w:spacing w:val="2"/>
          <w:sz w:val="22"/>
          <w:szCs w:val="22"/>
        </w:rPr>
        <w:t xml:space="preserve"> Prior to second reading of such ordinance, the Town Council shall hold a public hearing. Public notice of the hearing shall be given by publication of notice, pursuant to</w:t>
      </w:r>
      <w:hyperlink r:id="rId14" w:history="1">
        <w:r w:rsidR="000A00B3" w:rsidRPr="000A00B3">
          <w:rPr>
            <w:rStyle w:val="apple-converted-space"/>
            <w:color w:val="2196F3"/>
            <w:spacing w:val="2"/>
            <w:sz w:val="22"/>
            <w:szCs w:val="22"/>
            <w:u w:val="single"/>
          </w:rPr>
          <w:t> </w:t>
        </w:r>
        <w:r w:rsidR="000A00B3" w:rsidRPr="000A00B3">
          <w:rPr>
            <w:rStyle w:val="Hyperlink"/>
            <w:color w:val="2196F3"/>
            <w:spacing w:val="2"/>
            <w:sz w:val="22"/>
            <w:szCs w:val="22"/>
          </w:rPr>
          <w:t>Section 16A-5-60</w:t>
        </w:r>
      </w:hyperlink>
      <w:r w:rsidR="000A00B3" w:rsidRPr="000A00B3">
        <w:rPr>
          <w:color w:val="313335"/>
          <w:spacing w:val="2"/>
          <w:sz w:val="22"/>
          <w:szCs w:val="22"/>
        </w:rPr>
        <w:t xml:space="preserve">(b), Manner and Timing of Notice. The Town Council shall consider the application, any relevant support materials, the staff report, the Planning Commission's recommendation and the public testimony given at the public hearing. Following closure of the public hearing, the Town Council shall </w:t>
      </w:r>
      <w:proofErr w:type="gramStart"/>
      <w:r w:rsidR="000A00B3" w:rsidRPr="000A00B3">
        <w:rPr>
          <w:color w:val="313335"/>
          <w:spacing w:val="2"/>
          <w:sz w:val="22"/>
          <w:szCs w:val="22"/>
        </w:rPr>
        <w:t>either adopt</w:t>
      </w:r>
      <w:proofErr w:type="gramEnd"/>
      <w:r w:rsidR="000A00B3" w:rsidRPr="000A00B3">
        <w:rPr>
          <w:color w:val="313335"/>
          <w:spacing w:val="2"/>
          <w:sz w:val="22"/>
          <w:szCs w:val="22"/>
        </w:rPr>
        <w:t xml:space="preserve"> the ordinance, adopt the ordinance with modifications or deny the ordinance, considering the standards in</w:t>
      </w:r>
      <w:hyperlink r:id="rId15" w:history="1">
        <w:r w:rsidR="000A00B3" w:rsidRPr="000A00B3">
          <w:rPr>
            <w:rStyle w:val="apple-converted-space"/>
            <w:color w:val="2196F3"/>
            <w:spacing w:val="2"/>
            <w:sz w:val="22"/>
            <w:szCs w:val="22"/>
            <w:u w:val="single"/>
          </w:rPr>
          <w:t> </w:t>
        </w:r>
        <w:r w:rsidR="000A00B3" w:rsidRPr="000A00B3">
          <w:rPr>
            <w:rStyle w:val="Hyperlink"/>
            <w:color w:val="2196F3"/>
            <w:spacing w:val="2"/>
            <w:sz w:val="22"/>
            <w:szCs w:val="22"/>
          </w:rPr>
          <w:t>Section 16A-5-210</w:t>
        </w:r>
      </w:hyperlink>
      <w:r w:rsidR="000A00B3" w:rsidRPr="000A00B3">
        <w:rPr>
          <w:color w:val="313335"/>
          <w:spacing w:val="2"/>
          <w:sz w:val="22"/>
          <w:szCs w:val="22"/>
        </w:rPr>
        <w:t>(e), Review Standards. If the Council shall make modifications to the ordinance prior to adoption it may, but need not, remand the application to the Planning Commiss</w:t>
      </w:r>
      <w:r w:rsidR="00EF785B">
        <w:rPr>
          <w:color w:val="313335"/>
          <w:spacing w:val="2"/>
          <w:sz w:val="22"/>
          <w:szCs w:val="22"/>
        </w:rPr>
        <w:t>ion for further recommendations.</w:t>
      </w:r>
    </w:p>
    <w:p w:rsidR="00EF785B" w:rsidRDefault="00EF785B" w:rsidP="00D20F18">
      <w:pPr>
        <w:spacing w:after="0" w:line="240" w:lineRule="auto"/>
        <w:jc w:val="center"/>
        <w:rPr>
          <w:rFonts w:ascii="Times New Roman" w:hAnsi="Times New Roman"/>
          <w:b/>
          <w:sz w:val="24"/>
        </w:rPr>
      </w:pPr>
    </w:p>
    <w:p w:rsidR="00EF785B" w:rsidRDefault="00EF785B" w:rsidP="00D20F18">
      <w:pPr>
        <w:spacing w:after="0" w:line="240" w:lineRule="auto"/>
        <w:jc w:val="center"/>
        <w:rPr>
          <w:rFonts w:ascii="Times New Roman" w:hAnsi="Times New Roman"/>
          <w:b/>
          <w:sz w:val="24"/>
        </w:rPr>
      </w:pPr>
    </w:p>
    <w:p w:rsidR="00D20F18" w:rsidRDefault="00D20F18" w:rsidP="00D20F18">
      <w:pPr>
        <w:spacing w:after="0" w:line="240" w:lineRule="auto"/>
        <w:jc w:val="center"/>
        <w:rPr>
          <w:rFonts w:ascii="Times New Roman" w:hAnsi="Times New Roman"/>
          <w:b/>
          <w:sz w:val="24"/>
        </w:rPr>
      </w:pPr>
      <w:r>
        <w:rPr>
          <w:rFonts w:ascii="Times New Roman" w:hAnsi="Times New Roman"/>
          <w:b/>
          <w:sz w:val="24"/>
        </w:rPr>
        <w:t>REVIEW STANDARDS</w:t>
      </w:r>
    </w:p>
    <w:p w:rsidR="00EF785B" w:rsidRDefault="00EF785B" w:rsidP="00D20F18">
      <w:pPr>
        <w:spacing w:after="0" w:line="240" w:lineRule="auto"/>
        <w:jc w:val="center"/>
        <w:rPr>
          <w:rFonts w:ascii="Times New Roman" w:hAnsi="Times New Roman"/>
          <w:b/>
          <w:sz w:val="24"/>
        </w:rPr>
      </w:pPr>
    </w:p>
    <w:p w:rsidR="00EF785B" w:rsidRDefault="00EF785B" w:rsidP="00D20F18">
      <w:pPr>
        <w:spacing w:after="0" w:line="240" w:lineRule="auto"/>
        <w:jc w:val="center"/>
        <w:rPr>
          <w:rFonts w:ascii="Times New Roman" w:hAnsi="Times New Roman"/>
          <w:b/>
          <w:sz w:val="24"/>
        </w:rPr>
      </w:pPr>
    </w:p>
    <w:p w:rsidR="00EF785B" w:rsidRPr="00894AB3" w:rsidRDefault="00EF785B" w:rsidP="00894AB3">
      <w:pPr>
        <w:pStyle w:val="content1"/>
        <w:shd w:val="clear" w:color="auto" w:fill="FFFFFF"/>
        <w:spacing w:before="0" w:beforeAutospacing="0" w:after="48" w:afterAutospacing="0"/>
        <w:rPr>
          <w:color w:val="313335"/>
          <w:spacing w:val="2"/>
          <w:sz w:val="22"/>
          <w:szCs w:val="22"/>
        </w:rPr>
      </w:pPr>
      <w:r w:rsidRPr="00894AB3">
        <w:rPr>
          <w:color w:val="313335"/>
          <w:spacing w:val="2"/>
          <w:sz w:val="22"/>
          <w:szCs w:val="22"/>
        </w:rPr>
        <w:t>Review Standards. An application for an amendment to the Official Zone District Map shall comply with the following standards and, whenever applicable, shall also comply with the standards of</w:t>
      </w:r>
      <w:hyperlink r:id="rId16" w:tooltip="" w:history="1">
        <w:r w:rsidRPr="00894AB3">
          <w:rPr>
            <w:rStyle w:val="apple-converted-space"/>
            <w:color w:val="2196F3"/>
            <w:spacing w:val="2"/>
            <w:sz w:val="22"/>
            <w:szCs w:val="22"/>
            <w:u w:val="single"/>
          </w:rPr>
          <w:t> </w:t>
        </w:r>
        <w:r w:rsidRPr="00894AB3">
          <w:rPr>
            <w:rStyle w:val="Hyperlink"/>
            <w:color w:val="2196F3"/>
            <w:spacing w:val="2"/>
            <w:sz w:val="22"/>
            <w:szCs w:val="22"/>
          </w:rPr>
          <w:t>Section 16A-5-220</w:t>
        </w:r>
      </w:hyperlink>
      <w:r w:rsidRPr="00894AB3">
        <w:rPr>
          <w:color w:val="313335"/>
          <w:spacing w:val="2"/>
          <w:sz w:val="22"/>
          <w:szCs w:val="22"/>
        </w:rPr>
        <w:t>(f), Review Standards for</w:t>
      </w:r>
      <w:r w:rsidRPr="00894AB3">
        <w:rPr>
          <w:rStyle w:val="apple-converted-space"/>
          <w:color w:val="313335"/>
          <w:spacing w:val="2"/>
          <w:sz w:val="22"/>
          <w:szCs w:val="22"/>
        </w:rPr>
        <w:t> </w:t>
      </w:r>
      <w:r w:rsidRPr="00894AB3">
        <w:rPr>
          <w:rStyle w:val="Emphasis"/>
          <w:color w:val="313335"/>
          <w:spacing w:val="2"/>
          <w:sz w:val="22"/>
          <w:szCs w:val="22"/>
          <w:shd w:val="clear" w:color="auto" w:fill="FFD700"/>
        </w:rPr>
        <w:t>Rezoning</w:t>
      </w:r>
      <w:r w:rsidRPr="00894AB3">
        <w:rPr>
          <w:rStyle w:val="apple-converted-space"/>
          <w:color w:val="313335"/>
          <w:spacing w:val="2"/>
          <w:sz w:val="22"/>
          <w:szCs w:val="22"/>
        </w:rPr>
        <w:t> </w:t>
      </w:r>
      <w:r w:rsidRPr="00894AB3">
        <w:rPr>
          <w:color w:val="313335"/>
          <w:spacing w:val="2"/>
          <w:sz w:val="22"/>
          <w:szCs w:val="22"/>
        </w:rPr>
        <w:t>of Lands Zoned Open Space or Conservation.</w:t>
      </w:r>
    </w:p>
    <w:p w:rsidR="00894AB3" w:rsidRPr="00894AB3" w:rsidRDefault="00894AB3" w:rsidP="00894AB3">
      <w:pPr>
        <w:pStyle w:val="content1"/>
        <w:shd w:val="clear" w:color="auto" w:fill="FFFFFF"/>
        <w:spacing w:before="0" w:beforeAutospacing="0" w:after="48" w:afterAutospacing="0"/>
        <w:rPr>
          <w:color w:val="313335"/>
          <w:spacing w:val="2"/>
          <w:sz w:val="22"/>
          <w:szCs w:val="22"/>
        </w:rPr>
      </w:pPr>
    </w:p>
    <w:p w:rsidR="00EF785B" w:rsidRPr="00894AB3" w:rsidRDefault="00EF785B" w:rsidP="00894AB3">
      <w:pPr>
        <w:pStyle w:val="incr1"/>
        <w:shd w:val="clear" w:color="auto" w:fill="FFFFFF"/>
        <w:spacing w:before="0" w:beforeAutospacing="0" w:after="48" w:afterAutospacing="0"/>
        <w:ind w:left="480" w:right="240"/>
        <w:rPr>
          <w:color w:val="313335"/>
          <w:spacing w:val="2"/>
          <w:sz w:val="22"/>
          <w:szCs w:val="22"/>
        </w:rPr>
      </w:pPr>
      <w:r w:rsidRPr="00894AB3">
        <w:rPr>
          <w:color w:val="313335"/>
          <w:spacing w:val="2"/>
          <w:sz w:val="22"/>
          <w:szCs w:val="22"/>
        </w:rPr>
        <w:t>(1)</w:t>
      </w:r>
      <w:proofErr w:type="gramStart"/>
      <w:r w:rsidRPr="00894AB3">
        <w:rPr>
          <w:color w:val="313335"/>
          <w:spacing w:val="2"/>
          <w:sz w:val="22"/>
          <w:szCs w:val="22"/>
        </w:rPr>
        <w:t>Consistent with Comprehensive Plan.</w:t>
      </w:r>
      <w:proofErr w:type="gramEnd"/>
      <w:r w:rsidRPr="00894AB3">
        <w:rPr>
          <w:color w:val="313335"/>
          <w:spacing w:val="2"/>
          <w:sz w:val="22"/>
          <w:szCs w:val="22"/>
        </w:rPr>
        <w:t xml:space="preserve"> The proposed amendment shall be consistent with the Town of Snowmass Village Comprehensive Plan.</w:t>
      </w:r>
    </w:p>
    <w:p w:rsidR="00894AB3" w:rsidRPr="00894AB3" w:rsidRDefault="00894AB3" w:rsidP="00894AB3">
      <w:pPr>
        <w:pStyle w:val="incr1"/>
        <w:shd w:val="clear" w:color="auto" w:fill="FFFFFF"/>
        <w:spacing w:before="0" w:beforeAutospacing="0" w:after="48" w:afterAutospacing="0"/>
        <w:ind w:left="480" w:right="240"/>
        <w:rPr>
          <w:color w:val="313335"/>
          <w:spacing w:val="2"/>
          <w:sz w:val="22"/>
          <w:szCs w:val="22"/>
        </w:rPr>
      </w:pPr>
    </w:p>
    <w:p w:rsidR="00EF785B" w:rsidRPr="00894AB3" w:rsidRDefault="00EF785B" w:rsidP="00894AB3">
      <w:pPr>
        <w:pStyle w:val="incr1"/>
        <w:shd w:val="clear" w:color="auto" w:fill="FFFFFF"/>
        <w:spacing w:before="0" w:beforeAutospacing="0" w:after="48" w:afterAutospacing="0"/>
        <w:ind w:left="480" w:right="240"/>
        <w:rPr>
          <w:color w:val="313335"/>
          <w:spacing w:val="2"/>
          <w:sz w:val="22"/>
          <w:szCs w:val="22"/>
        </w:rPr>
      </w:pPr>
      <w:r w:rsidRPr="00894AB3">
        <w:rPr>
          <w:color w:val="313335"/>
          <w:spacing w:val="2"/>
          <w:sz w:val="22"/>
          <w:szCs w:val="22"/>
        </w:rPr>
        <w:t>(2)</w:t>
      </w:r>
      <w:proofErr w:type="gramStart"/>
      <w:r w:rsidRPr="00894AB3">
        <w:rPr>
          <w:color w:val="313335"/>
          <w:spacing w:val="2"/>
          <w:sz w:val="22"/>
          <w:szCs w:val="22"/>
        </w:rPr>
        <w:t>Consistent with purpose of zone district.</w:t>
      </w:r>
      <w:proofErr w:type="gramEnd"/>
      <w:r w:rsidRPr="00894AB3">
        <w:rPr>
          <w:color w:val="313335"/>
          <w:spacing w:val="2"/>
          <w:sz w:val="22"/>
          <w:szCs w:val="22"/>
        </w:rPr>
        <w:t xml:space="preserve"> The proposed amendment shall be consistent with the purpose of the zone district to which the property will be designated.</w:t>
      </w:r>
    </w:p>
    <w:p w:rsidR="00894AB3" w:rsidRPr="00894AB3" w:rsidRDefault="00894AB3" w:rsidP="00894AB3">
      <w:pPr>
        <w:pStyle w:val="incr1"/>
        <w:shd w:val="clear" w:color="auto" w:fill="FFFFFF"/>
        <w:spacing w:before="0" w:beforeAutospacing="0" w:after="48" w:afterAutospacing="0"/>
        <w:ind w:left="480" w:right="240"/>
        <w:rPr>
          <w:color w:val="313335"/>
          <w:spacing w:val="2"/>
          <w:sz w:val="22"/>
          <w:szCs w:val="22"/>
        </w:rPr>
      </w:pPr>
    </w:p>
    <w:p w:rsidR="00EF785B" w:rsidRPr="00894AB3" w:rsidRDefault="00EF785B" w:rsidP="00894AB3">
      <w:pPr>
        <w:pStyle w:val="incr1"/>
        <w:shd w:val="clear" w:color="auto" w:fill="FFFFFF"/>
        <w:spacing w:before="0" w:beforeAutospacing="0" w:after="48" w:afterAutospacing="0"/>
        <w:ind w:left="480" w:right="240"/>
        <w:rPr>
          <w:color w:val="313335"/>
          <w:spacing w:val="2"/>
          <w:sz w:val="22"/>
          <w:szCs w:val="22"/>
        </w:rPr>
      </w:pPr>
      <w:r w:rsidRPr="00894AB3">
        <w:rPr>
          <w:color w:val="313335"/>
          <w:spacing w:val="2"/>
          <w:sz w:val="22"/>
          <w:szCs w:val="22"/>
        </w:rPr>
        <w:t>(3)</w:t>
      </w:r>
      <w:proofErr w:type="gramStart"/>
      <w:r w:rsidRPr="00894AB3">
        <w:rPr>
          <w:color w:val="313335"/>
          <w:spacing w:val="2"/>
          <w:sz w:val="22"/>
          <w:szCs w:val="22"/>
        </w:rPr>
        <w:t>Compatibility with surrounding zone districts and uses.</w:t>
      </w:r>
      <w:proofErr w:type="gramEnd"/>
      <w:r w:rsidRPr="00894AB3">
        <w:rPr>
          <w:color w:val="313335"/>
          <w:spacing w:val="2"/>
          <w:sz w:val="22"/>
          <w:szCs w:val="22"/>
        </w:rPr>
        <w:t xml:space="preserve"> The development permitted by the proposed amendment shall be compatible with surrounding zone districts, land uses and neighborhood character and shall result in a logical and orderly development pattern within the overall community.</w:t>
      </w:r>
    </w:p>
    <w:p w:rsidR="00894AB3" w:rsidRPr="00894AB3" w:rsidRDefault="00894AB3" w:rsidP="00894AB3">
      <w:pPr>
        <w:pStyle w:val="incr1"/>
        <w:shd w:val="clear" w:color="auto" w:fill="FFFFFF"/>
        <w:spacing w:before="0" w:beforeAutospacing="0" w:after="48" w:afterAutospacing="0"/>
        <w:ind w:left="480" w:right="240"/>
        <w:rPr>
          <w:color w:val="313335"/>
          <w:spacing w:val="2"/>
          <w:sz w:val="22"/>
          <w:szCs w:val="22"/>
        </w:rPr>
      </w:pPr>
    </w:p>
    <w:p w:rsidR="00EF785B" w:rsidRPr="00894AB3" w:rsidRDefault="00EF785B" w:rsidP="00894AB3">
      <w:pPr>
        <w:pStyle w:val="incr1"/>
        <w:shd w:val="clear" w:color="auto" w:fill="FFFFFF"/>
        <w:spacing w:before="0" w:beforeAutospacing="0" w:after="48" w:afterAutospacing="0"/>
        <w:ind w:left="480" w:right="240"/>
        <w:rPr>
          <w:color w:val="313335"/>
          <w:spacing w:val="2"/>
          <w:sz w:val="22"/>
          <w:szCs w:val="22"/>
        </w:rPr>
      </w:pPr>
      <w:r w:rsidRPr="00894AB3">
        <w:rPr>
          <w:color w:val="313335"/>
          <w:spacing w:val="2"/>
          <w:sz w:val="22"/>
          <w:szCs w:val="22"/>
        </w:rPr>
        <w:t>(4)</w:t>
      </w:r>
      <w:proofErr w:type="gramStart"/>
      <w:r w:rsidRPr="00894AB3">
        <w:rPr>
          <w:color w:val="313335"/>
          <w:spacing w:val="2"/>
          <w:sz w:val="22"/>
          <w:szCs w:val="22"/>
        </w:rPr>
        <w:t>Necessary circumstances.</w:t>
      </w:r>
      <w:proofErr w:type="gramEnd"/>
      <w:r w:rsidRPr="00894AB3">
        <w:rPr>
          <w:color w:val="313335"/>
          <w:spacing w:val="2"/>
          <w:sz w:val="22"/>
          <w:szCs w:val="22"/>
        </w:rPr>
        <w:t xml:space="preserve"> The applicant shall demonstrate that the following circumstances exist:</w:t>
      </w:r>
    </w:p>
    <w:p w:rsidR="00EF785B" w:rsidRPr="00894AB3" w:rsidRDefault="00EF785B" w:rsidP="00894AB3">
      <w:pPr>
        <w:pStyle w:val="incr2"/>
        <w:shd w:val="clear" w:color="auto" w:fill="FFFFFF"/>
        <w:spacing w:before="0" w:beforeAutospacing="0" w:after="48" w:afterAutospacing="0"/>
        <w:ind w:left="960" w:right="240"/>
        <w:rPr>
          <w:color w:val="313335"/>
          <w:spacing w:val="2"/>
          <w:sz w:val="22"/>
          <w:szCs w:val="22"/>
        </w:rPr>
      </w:pPr>
      <w:r w:rsidRPr="00894AB3">
        <w:rPr>
          <w:color w:val="313335"/>
          <w:spacing w:val="2"/>
          <w:sz w:val="22"/>
          <w:szCs w:val="22"/>
        </w:rPr>
        <w:t>a.</w:t>
      </w:r>
      <w:r w:rsidR="00894AB3" w:rsidRPr="00894AB3">
        <w:rPr>
          <w:color w:val="313335"/>
          <w:spacing w:val="2"/>
          <w:sz w:val="22"/>
          <w:szCs w:val="22"/>
        </w:rPr>
        <w:t xml:space="preserve"> </w:t>
      </w:r>
      <w:r w:rsidRPr="00894AB3">
        <w:rPr>
          <w:color w:val="313335"/>
          <w:spacing w:val="2"/>
          <w:sz w:val="22"/>
          <w:szCs w:val="22"/>
        </w:rPr>
        <w:t>Error. There has been a technical error in the boundaries shown on the Official Zone District Map; or</w:t>
      </w:r>
    </w:p>
    <w:p w:rsidR="00894AB3" w:rsidRPr="00894AB3" w:rsidRDefault="00894AB3" w:rsidP="00894AB3">
      <w:pPr>
        <w:pStyle w:val="incr2"/>
        <w:shd w:val="clear" w:color="auto" w:fill="FFFFFF"/>
        <w:spacing w:before="0" w:beforeAutospacing="0" w:after="48" w:afterAutospacing="0"/>
        <w:ind w:left="960" w:right="240"/>
        <w:rPr>
          <w:color w:val="313335"/>
          <w:spacing w:val="2"/>
          <w:sz w:val="22"/>
          <w:szCs w:val="22"/>
        </w:rPr>
      </w:pPr>
    </w:p>
    <w:p w:rsidR="00EF785B" w:rsidRPr="00894AB3" w:rsidRDefault="00EF785B" w:rsidP="00894AB3">
      <w:pPr>
        <w:pStyle w:val="incr2"/>
        <w:shd w:val="clear" w:color="auto" w:fill="FFFFFF"/>
        <w:spacing w:before="0" w:beforeAutospacing="0" w:after="48" w:afterAutospacing="0"/>
        <w:ind w:left="960" w:right="240"/>
        <w:rPr>
          <w:color w:val="313335"/>
          <w:spacing w:val="2"/>
          <w:sz w:val="22"/>
          <w:szCs w:val="22"/>
        </w:rPr>
      </w:pPr>
      <w:r w:rsidRPr="00894AB3">
        <w:rPr>
          <w:color w:val="313335"/>
          <w:spacing w:val="2"/>
          <w:sz w:val="22"/>
          <w:szCs w:val="22"/>
        </w:rPr>
        <w:t>b.</w:t>
      </w:r>
      <w:r w:rsidR="00894AB3" w:rsidRPr="00894AB3">
        <w:rPr>
          <w:color w:val="313335"/>
          <w:spacing w:val="2"/>
          <w:sz w:val="22"/>
          <w:szCs w:val="22"/>
        </w:rPr>
        <w:t xml:space="preserve"> </w:t>
      </w:r>
      <w:r w:rsidRPr="00894AB3">
        <w:rPr>
          <w:color w:val="313335"/>
          <w:spacing w:val="2"/>
          <w:sz w:val="22"/>
          <w:szCs w:val="22"/>
        </w:rPr>
        <w:t>Changed conditions. There have been changed conditions affecting the subject parcel and the surrounding neighborhood that justify the proposed amendment; and</w:t>
      </w:r>
    </w:p>
    <w:p w:rsidR="00894AB3" w:rsidRPr="00894AB3" w:rsidRDefault="00894AB3" w:rsidP="00894AB3">
      <w:pPr>
        <w:pStyle w:val="incr2"/>
        <w:shd w:val="clear" w:color="auto" w:fill="FFFFFF"/>
        <w:spacing w:before="0" w:beforeAutospacing="0" w:after="48" w:afterAutospacing="0"/>
        <w:ind w:left="960" w:right="240"/>
        <w:rPr>
          <w:color w:val="313335"/>
          <w:spacing w:val="2"/>
          <w:sz w:val="22"/>
          <w:szCs w:val="22"/>
        </w:rPr>
      </w:pPr>
    </w:p>
    <w:p w:rsidR="00EF785B" w:rsidRPr="00894AB3" w:rsidRDefault="00EF785B" w:rsidP="00894AB3">
      <w:pPr>
        <w:pStyle w:val="incr2"/>
        <w:shd w:val="clear" w:color="auto" w:fill="FFFFFF"/>
        <w:spacing w:before="0" w:beforeAutospacing="0" w:after="48" w:afterAutospacing="0"/>
        <w:ind w:left="960" w:right="240"/>
        <w:rPr>
          <w:color w:val="313335"/>
          <w:spacing w:val="2"/>
          <w:sz w:val="22"/>
          <w:szCs w:val="22"/>
        </w:rPr>
      </w:pPr>
      <w:r w:rsidRPr="00894AB3">
        <w:rPr>
          <w:color w:val="313335"/>
          <w:spacing w:val="2"/>
          <w:sz w:val="22"/>
          <w:szCs w:val="22"/>
        </w:rPr>
        <w:t>c.</w:t>
      </w:r>
      <w:r w:rsidR="00894AB3" w:rsidRPr="00894AB3">
        <w:rPr>
          <w:color w:val="313335"/>
          <w:spacing w:val="2"/>
          <w:sz w:val="22"/>
          <w:szCs w:val="22"/>
        </w:rPr>
        <w:t xml:space="preserve"> </w:t>
      </w:r>
      <w:r w:rsidRPr="00894AB3">
        <w:rPr>
          <w:color w:val="313335"/>
          <w:spacing w:val="2"/>
          <w:sz w:val="22"/>
          <w:szCs w:val="22"/>
        </w:rPr>
        <w:t>Community need. The proposed amendment addresses and helps to resolve a community need that is documented in or is consistent with the intent of the Comprehensive Plan.</w:t>
      </w:r>
    </w:p>
    <w:p w:rsidR="00116D29" w:rsidRPr="00116D29" w:rsidRDefault="00116D29" w:rsidP="00116D29">
      <w:pPr>
        <w:spacing w:after="0" w:line="240" w:lineRule="auto"/>
        <w:jc w:val="both"/>
        <w:rPr>
          <w:rFonts w:ascii="Times New Roman" w:hAnsi="Times New Roman"/>
        </w:rPr>
      </w:pPr>
    </w:p>
    <w:p w:rsidR="00F36C44" w:rsidRPr="00F36C44" w:rsidRDefault="00F36C44" w:rsidP="00F36C44">
      <w:pPr>
        <w:spacing w:after="0" w:line="240" w:lineRule="auto"/>
        <w:jc w:val="both"/>
        <w:rPr>
          <w:rFonts w:ascii="Times New Roman" w:hAnsi="Times New Roman"/>
          <w:b/>
        </w:rPr>
      </w:pPr>
    </w:p>
    <w:sectPr w:rsidR="00F36C44" w:rsidRPr="00F36C44" w:rsidSect="00BC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61BF"/>
    <w:multiLevelType w:val="hybridMultilevel"/>
    <w:tmpl w:val="5868F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44B37"/>
    <w:multiLevelType w:val="hybridMultilevel"/>
    <w:tmpl w:val="2E48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60DE5"/>
    <w:multiLevelType w:val="multilevel"/>
    <w:tmpl w:val="2FB465E6"/>
    <w:lvl w:ilvl="0">
      <w:start w:val="1"/>
      <w:numFmt w:val="decimal"/>
      <w:lvlText w:val="__%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7446953"/>
    <w:multiLevelType w:val="hybridMultilevel"/>
    <w:tmpl w:val="A7A0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273D2F"/>
    <w:multiLevelType w:val="hybridMultilevel"/>
    <w:tmpl w:val="4996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3"/>
    <w:rsid w:val="000A00B3"/>
    <w:rsid w:val="000F3045"/>
    <w:rsid w:val="00116D29"/>
    <w:rsid w:val="00154D88"/>
    <w:rsid w:val="00210E6B"/>
    <w:rsid w:val="002546AD"/>
    <w:rsid w:val="00305A5A"/>
    <w:rsid w:val="003302C2"/>
    <w:rsid w:val="00411B48"/>
    <w:rsid w:val="00414C17"/>
    <w:rsid w:val="00510C2E"/>
    <w:rsid w:val="005A22A7"/>
    <w:rsid w:val="005C790D"/>
    <w:rsid w:val="00600E12"/>
    <w:rsid w:val="00601225"/>
    <w:rsid w:val="006203E6"/>
    <w:rsid w:val="007661F1"/>
    <w:rsid w:val="00790CB6"/>
    <w:rsid w:val="007E63E2"/>
    <w:rsid w:val="00863221"/>
    <w:rsid w:val="00894AB3"/>
    <w:rsid w:val="008D3722"/>
    <w:rsid w:val="008E16D1"/>
    <w:rsid w:val="008E37BE"/>
    <w:rsid w:val="0092791A"/>
    <w:rsid w:val="0098134A"/>
    <w:rsid w:val="009B2567"/>
    <w:rsid w:val="00A206DB"/>
    <w:rsid w:val="00A955DB"/>
    <w:rsid w:val="00AB735D"/>
    <w:rsid w:val="00B04B1F"/>
    <w:rsid w:val="00BA31A4"/>
    <w:rsid w:val="00BB7B52"/>
    <w:rsid w:val="00BC21EE"/>
    <w:rsid w:val="00C01DCA"/>
    <w:rsid w:val="00C15A1C"/>
    <w:rsid w:val="00C356CC"/>
    <w:rsid w:val="00CC1FC9"/>
    <w:rsid w:val="00CE5136"/>
    <w:rsid w:val="00D20F18"/>
    <w:rsid w:val="00D43FEA"/>
    <w:rsid w:val="00D53EDD"/>
    <w:rsid w:val="00D72FB7"/>
    <w:rsid w:val="00DA75F4"/>
    <w:rsid w:val="00DE5D11"/>
    <w:rsid w:val="00E115C9"/>
    <w:rsid w:val="00E54FF5"/>
    <w:rsid w:val="00EF785B"/>
    <w:rsid w:val="00F27CE1"/>
    <w:rsid w:val="00F36C44"/>
    <w:rsid w:val="00F4089B"/>
    <w:rsid w:val="00F97883"/>
    <w:rsid w:val="00FA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E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8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B7B52"/>
    <w:pPr>
      <w:ind w:left="720"/>
      <w:contextualSpacing/>
    </w:pPr>
  </w:style>
  <w:style w:type="paragraph" w:customStyle="1" w:styleId="content1">
    <w:name w:val="content1"/>
    <w:basedOn w:val="Normal"/>
    <w:rsid w:val="000A00B3"/>
    <w:pPr>
      <w:spacing w:before="100" w:beforeAutospacing="1" w:after="100" w:afterAutospacing="1" w:line="240" w:lineRule="auto"/>
    </w:pPr>
    <w:rPr>
      <w:rFonts w:ascii="Times New Roman" w:eastAsia="Times New Roman" w:hAnsi="Times New Roman"/>
      <w:sz w:val="24"/>
      <w:szCs w:val="24"/>
    </w:rPr>
  </w:style>
  <w:style w:type="paragraph" w:customStyle="1" w:styleId="incr1">
    <w:name w:val="incr1"/>
    <w:basedOn w:val="Normal"/>
    <w:rsid w:val="000A00B3"/>
    <w:pPr>
      <w:spacing w:before="100" w:beforeAutospacing="1" w:after="100" w:afterAutospacing="1" w:line="240" w:lineRule="auto"/>
    </w:pPr>
    <w:rPr>
      <w:rFonts w:ascii="Times New Roman" w:eastAsia="Times New Roman" w:hAnsi="Times New Roman"/>
      <w:sz w:val="24"/>
      <w:szCs w:val="24"/>
    </w:rPr>
  </w:style>
  <w:style w:type="paragraph" w:customStyle="1" w:styleId="content2">
    <w:name w:val="content2"/>
    <w:basedOn w:val="Normal"/>
    <w:rsid w:val="000A00B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0A00B3"/>
    <w:rPr>
      <w:color w:val="0000FF"/>
      <w:u w:val="single"/>
    </w:rPr>
  </w:style>
  <w:style w:type="character" w:customStyle="1" w:styleId="apple-converted-space">
    <w:name w:val="apple-converted-space"/>
    <w:basedOn w:val="DefaultParagraphFont"/>
    <w:rsid w:val="000A00B3"/>
  </w:style>
  <w:style w:type="paragraph" w:customStyle="1" w:styleId="incr0">
    <w:name w:val="incr0"/>
    <w:basedOn w:val="Normal"/>
    <w:rsid w:val="00C356CC"/>
    <w:pPr>
      <w:spacing w:before="100" w:beforeAutospacing="1" w:after="100" w:afterAutospacing="1" w:line="240" w:lineRule="auto"/>
    </w:pPr>
    <w:rPr>
      <w:rFonts w:ascii="Times New Roman" w:eastAsia="Times New Roman" w:hAnsi="Times New Roman"/>
      <w:sz w:val="24"/>
      <w:szCs w:val="24"/>
    </w:rPr>
  </w:style>
  <w:style w:type="paragraph" w:customStyle="1" w:styleId="incr2">
    <w:name w:val="incr2"/>
    <w:basedOn w:val="Normal"/>
    <w:rsid w:val="00C356CC"/>
    <w:pPr>
      <w:spacing w:before="100" w:beforeAutospacing="1" w:after="100" w:afterAutospacing="1" w:line="240" w:lineRule="auto"/>
    </w:pPr>
    <w:rPr>
      <w:rFonts w:ascii="Times New Roman" w:eastAsia="Times New Roman" w:hAnsi="Times New Roman"/>
      <w:sz w:val="24"/>
      <w:szCs w:val="24"/>
    </w:rPr>
  </w:style>
  <w:style w:type="paragraph" w:customStyle="1" w:styleId="content3">
    <w:name w:val="content3"/>
    <w:basedOn w:val="Normal"/>
    <w:rsid w:val="00C356C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F78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E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8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B7B52"/>
    <w:pPr>
      <w:ind w:left="720"/>
      <w:contextualSpacing/>
    </w:pPr>
  </w:style>
  <w:style w:type="paragraph" w:customStyle="1" w:styleId="content1">
    <w:name w:val="content1"/>
    <w:basedOn w:val="Normal"/>
    <w:rsid w:val="000A00B3"/>
    <w:pPr>
      <w:spacing w:before="100" w:beforeAutospacing="1" w:after="100" w:afterAutospacing="1" w:line="240" w:lineRule="auto"/>
    </w:pPr>
    <w:rPr>
      <w:rFonts w:ascii="Times New Roman" w:eastAsia="Times New Roman" w:hAnsi="Times New Roman"/>
      <w:sz w:val="24"/>
      <w:szCs w:val="24"/>
    </w:rPr>
  </w:style>
  <w:style w:type="paragraph" w:customStyle="1" w:styleId="incr1">
    <w:name w:val="incr1"/>
    <w:basedOn w:val="Normal"/>
    <w:rsid w:val="000A00B3"/>
    <w:pPr>
      <w:spacing w:before="100" w:beforeAutospacing="1" w:after="100" w:afterAutospacing="1" w:line="240" w:lineRule="auto"/>
    </w:pPr>
    <w:rPr>
      <w:rFonts w:ascii="Times New Roman" w:eastAsia="Times New Roman" w:hAnsi="Times New Roman"/>
      <w:sz w:val="24"/>
      <w:szCs w:val="24"/>
    </w:rPr>
  </w:style>
  <w:style w:type="paragraph" w:customStyle="1" w:styleId="content2">
    <w:name w:val="content2"/>
    <w:basedOn w:val="Normal"/>
    <w:rsid w:val="000A00B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0A00B3"/>
    <w:rPr>
      <w:color w:val="0000FF"/>
      <w:u w:val="single"/>
    </w:rPr>
  </w:style>
  <w:style w:type="character" w:customStyle="1" w:styleId="apple-converted-space">
    <w:name w:val="apple-converted-space"/>
    <w:basedOn w:val="DefaultParagraphFont"/>
    <w:rsid w:val="000A00B3"/>
  </w:style>
  <w:style w:type="paragraph" w:customStyle="1" w:styleId="incr0">
    <w:name w:val="incr0"/>
    <w:basedOn w:val="Normal"/>
    <w:rsid w:val="00C356CC"/>
    <w:pPr>
      <w:spacing w:before="100" w:beforeAutospacing="1" w:after="100" w:afterAutospacing="1" w:line="240" w:lineRule="auto"/>
    </w:pPr>
    <w:rPr>
      <w:rFonts w:ascii="Times New Roman" w:eastAsia="Times New Roman" w:hAnsi="Times New Roman"/>
      <w:sz w:val="24"/>
      <w:szCs w:val="24"/>
    </w:rPr>
  </w:style>
  <w:style w:type="paragraph" w:customStyle="1" w:styleId="incr2">
    <w:name w:val="incr2"/>
    <w:basedOn w:val="Normal"/>
    <w:rsid w:val="00C356CC"/>
    <w:pPr>
      <w:spacing w:before="100" w:beforeAutospacing="1" w:after="100" w:afterAutospacing="1" w:line="240" w:lineRule="auto"/>
    </w:pPr>
    <w:rPr>
      <w:rFonts w:ascii="Times New Roman" w:eastAsia="Times New Roman" w:hAnsi="Times New Roman"/>
      <w:sz w:val="24"/>
      <w:szCs w:val="24"/>
    </w:rPr>
  </w:style>
  <w:style w:type="paragraph" w:customStyle="1" w:styleId="content3">
    <w:name w:val="content3"/>
    <w:basedOn w:val="Normal"/>
    <w:rsid w:val="00C356C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F78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9130">
      <w:bodyDiv w:val="1"/>
      <w:marLeft w:val="0"/>
      <w:marRight w:val="0"/>
      <w:marTop w:val="0"/>
      <w:marBottom w:val="0"/>
      <w:divBdr>
        <w:top w:val="none" w:sz="0" w:space="0" w:color="auto"/>
        <w:left w:val="none" w:sz="0" w:space="0" w:color="auto"/>
        <w:bottom w:val="none" w:sz="0" w:space="0" w:color="auto"/>
        <w:right w:val="none" w:sz="0" w:space="0" w:color="auto"/>
      </w:divBdr>
    </w:div>
    <w:div w:id="664013753">
      <w:bodyDiv w:val="1"/>
      <w:marLeft w:val="0"/>
      <w:marRight w:val="0"/>
      <w:marTop w:val="0"/>
      <w:marBottom w:val="0"/>
      <w:divBdr>
        <w:top w:val="none" w:sz="0" w:space="0" w:color="auto"/>
        <w:left w:val="none" w:sz="0" w:space="0" w:color="auto"/>
        <w:bottom w:val="none" w:sz="0" w:space="0" w:color="auto"/>
        <w:right w:val="none" w:sz="0" w:space="0" w:color="auto"/>
      </w:divBdr>
      <w:divsChild>
        <w:div w:id="446240685">
          <w:marLeft w:val="0"/>
          <w:marRight w:val="0"/>
          <w:marTop w:val="120"/>
          <w:marBottom w:val="120"/>
          <w:divBdr>
            <w:top w:val="none" w:sz="0" w:space="0" w:color="auto"/>
            <w:left w:val="none" w:sz="0" w:space="0" w:color="auto"/>
            <w:bottom w:val="none" w:sz="0" w:space="0" w:color="auto"/>
            <w:right w:val="none" w:sz="0" w:space="0" w:color="auto"/>
          </w:divBdr>
          <w:divsChild>
            <w:div w:id="1628244506">
              <w:marLeft w:val="0"/>
              <w:marRight w:val="0"/>
              <w:marTop w:val="0"/>
              <w:marBottom w:val="0"/>
              <w:divBdr>
                <w:top w:val="none" w:sz="0" w:space="0" w:color="auto"/>
                <w:left w:val="none" w:sz="0" w:space="0" w:color="auto"/>
                <w:bottom w:val="none" w:sz="0" w:space="0" w:color="auto"/>
                <w:right w:val="none" w:sz="0" w:space="0" w:color="auto"/>
              </w:divBdr>
              <w:divsChild>
                <w:div w:id="14367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1550">
          <w:marLeft w:val="0"/>
          <w:marRight w:val="0"/>
          <w:marTop w:val="0"/>
          <w:marBottom w:val="0"/>
          <w:divBdr>
            <w:top w:val="none" w:sz="0" w:space="0" w:color="auto"/>
            <w:left w:val="none" w:sz="0" w:space="0" w:color="auto"/>
            <w:bottom w:val="none" w:sz="0" w:space="0" w:color="auto"/>
            <w:right w:val="none" w:sz="0" w:space="0" w:color="auto"/>
          </w:divBdr>
        </w:div>
      </w:divsChild>
    </w:div>
    <w:div w:id="692000802">
      <w:bodyDiv w:val="1"/>
      <w:marLeft w:val="0"/>
      <w:marRight w:val="0"/>
      <w:marTop w:val="0"/>
      <w:marBottom w:val="0"/>
      <w:divBdr>
        <w:top w:val="none" w:sz="0" w:space="0" w:color="auto"/>
        <w:left w:val="none" w:sz="0" w:space="0" w:color="auto"/>
        <w:bottom w:val="none" w:sz="0" w:space="0" w:color="auto"/>
        <w:right w:val="none" w:sz="0" w:space="0" w:color="auto"/>
      </w:divBdr>
    </w:div>
    <w:div w:id="750588314">
      <w:bodyDiv w:val="1"/>
      <w:marLeft w:val="0"/>
      <w:marRight w:val="0"/>
      <w:marTop w:val="0"/>
      <w:marBottom w:val="0"/>
      <w:divBdr>
        <w:top w:val="none" w:sz="0" w:space="0" w:color="auto"/>
        <w:left w:val="none" w:sz="0" w:space="0" w:color="auto"/>
        <w:bottom w:val="none" w:sz="0" w:space="0" w:color="auto"/>
        <w:right w:val="none" w:sz="0" w:space="0" w:color="auto"/>
      </w:divBdr>
    </w:div>
    <w:div w:id="1913849577">
      <w:bodyDiv w:val="1"/>
      <w:marLeft w:val="0"/>
      <w:marRight w:val="0"/>
      <w:marTop w:val="0"/>
      <w:marBottom w:val="0"/>
      <w:divBdr>
        <w:top w:val="none" w:sz="0" w:space="0" w:color="auto"/>
        <w:left w:val="none" w:sz="0" w:space="0" w:color="auto"/>
        <w:bottom w:val="none" w:sz="0" w:space="0" w:color="auto"/>
        <w:right w:val="none" w:sz="0" w:space="0" w:color="auto"/>
      </w:divBdr>
    </w:div>
    <w:div w:id="19373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unicode.com/library/co/snowmass_village/codes/municipal_code?nodeId=CH16ALAUSDECO_ARTVREPR_DIV2PRREPAAP_S16A-5-210AMTEDECO" TargetMode="External"/><Relationship Id="rId13" Type="http://schemas.openxmlformats.org/officeDocument/2006/relationships/hyperlink" Target="https://www.municode.com/library/co/snowmass_village/codes/municipal_code?nodeId=CH16ALAUSDECO_ARTVREPR_DIV2PRREPAAP_S16A-5-210AMTEDE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municode.com/library/co/snowmass_village/codes/municipal_code?nodeId=CH16ALAUSDECO_ARTVREPR_DIV1COREPR_S16A-5-50STREA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unicode.com/library/co/snowmass_village/codes/municipal_code?nodeId=CH16ALAUSDECO_ARTVREPR_DIV2PRREPAAP_S16A-5-220AMOFZODI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unicode.com/library/co/snowmass_village/codes/municipal_code?nodeId=CH16ALAUSDECO_ARTVREPR_DIV2PRREPAAP_S16A-5-220AMOFZODIMA" TargetMode="External"/><Relationship Id="rId5" Type="http://schemas.openxmlformats.org/officeDocument/2006/relationships/settings" Target="settings.xml"/><Relationship Id="rId15" Type="http://schemas.openxmlformats.org/officeDocument/2006/relationships/hyperlink" Target="https://www.municode.com/library/co/snowmass_village/codes/municipal_code?nodeId=CH16ALAUSDECO_ARTVREPR_DIV2PRREPAAP_S16A-5-210AMTEDECO" TargetMode="External"/><Relationship Id="rId10" Type="http://schemas.openxmlformats.org/officeDocument/2006/relationships/hyperlink" Target="https://www.municode.com/library/co/snowmass_village/codes/municipal_code?nodeId=CH16ALAUSDECO_ARTVREPR_DIV1COREPR_S16A-5-60NOPUHE" TargetMode="External"/><Relationship Id="rId4" Type="http://schemas.microsoft.com/office/2007/relationships/stylesWithEffects" Target="stylesWithEffects.xml"/><Relationship Id="rId9" Type="http://schemas.openxmlformats.org/officeDocument/2006/relationships/hyperlink" Target="https://www.municode.com/library/co/snowmass_village/codes/municipal_code?nodeId=CH16ALAUSDECO_ARTVREPR_DIV1COREPR_S16A-5-40SUAP" TargetMode="External"/><Relationship Id="rId14" Type="http://schemas.openxmlformats.org/officeDocument/2006/relationships/hyperlink" Target="https://www.municode.com/library/co/snowmass_village/codes/municipal_code?nodeId=CH16ALAUSDECO_ARTVREPR_DIV1COREPR_S16A-5-60NOP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6588-A292-4186-968D-B2D1B213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Holliday</dc:creator>
  <cp:lastModifiedBy>Chase Anderson</cp:lastModifiedBy>
  <cp:revision>4</cp:revision>
  <cp:lastPrinted>2010-02-18T18:59:00Z</cp:lastPrinted>
  <dcterms:created xsi:type="dcterms:W3CDTF">2016-07-18T16:21:00Z</dcterms:created>
  <dcterms:modified xsi:type="dcterms:W3CDTF">2016-07-18T17:03:00Z</dcterms:modified>
</cp:coreProperties>
</file>